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59FE" w:rsidRPr="000259FE" w:rsidRDefault="000259FE" w:rsidP="000259FE">
      <w:pPr>
        <w:spacing w:after="255" w:line="300" w:lineRule="atLeast"/>
        <w:outlineLvl w:val="1"/>
        <w:rPr>
          <w:rFonts w:ascii="Arial" w:eastAsia="Times New Roman" w:hAnsi="Arial" w:cs="Arial"/>
          <w:b/>
          <w:bCs/>
          <w:color w:val="4D4D4D"/>
          <w:sz w:val="27"/>
          <w:szCs w:val="27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4D4D4D"/>
          <w:sz w:val="27"/>
          <w:szCs w:val="27"/>
          <w:lang w:eastAsia="ru-RU"/>
        </w:rPr>
        <w:t>Методические рекомендации “Новая модель медицинской организации, оказывающей первичную медико-санитарную помощь” (утв. Министерством здравоохранения Российской Федерации)</w:t>
      </w:r>
    </w:p>
    <w:p w:rsidR="000259FE" w:rsidRPr="000259FE" w:rsidRDefault="000259FE" w:rsidP="000259FE">
      <w:pPr>
        <w:spacing w:after="18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 апреля 2019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bookmarkStart w:id="0" w:name="0"/>
      <w:bookmarkEnd w:id="0"/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Введение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В октябре 2016 года по инициативе Управления по внутренней политике Администрации Президента Российской Федерации стартовал пилотный проект по совершенствованию системы оказания первичной медико-санитарной помощи «Бережливая поликлиника» (далее - пилотный проект).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Пилотный проект реализован Министерством здравоохранения Российской Федерации совместно с Государственной корпорацией по атомной энергии «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Росатом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» с целью внедрения в повседневную практику медицинских организаций, оказывающих первичную медико-санитарную помощь, технологий бережливого производства (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lean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-технологий), способствующих созданию 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пациентоориентированной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системы оказания медицинских услуг и благоприятной производственной среды по направлениям: обеспечение безопасности и качества, исполнение заказов, устранение потерь и сокращение затрат, создание корпоративной культуры.</w:t>
      </w:r>
      <w:proofErr w:type="gramEnd"/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Президиумом Совета при Президенте Российской Федерации по стратегическому развитию и приоритетным проектам 26.07.2017 утвержден паспорт приоритетного проекта «Создание новой модели медицинской организации, оказывающей первичную медико-санитарную помощь» (далее - приоритетный проект).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«Новая модель медицинской организации, оказывающей первичную медико-санитарную помощь» - медицинская организация, ориентированная на потребности пациента, бережное отношение к временному ресурсу как основной ценности за счет оптимальной логистики реализуемых процессов, организованная с учетом принципов эргономики и соблюдения объема рабочего пространства, создающая позитивный имидж медицинского работника, организация оказания медицинской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помощи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в которой основана на внедрении принципов бережливого производства в целях повышения удовлетворенности пациентов доступностью и качеством медицинской помощи, эффективного использования ресурсов системы здравоохранения.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Создание новой модели медицинской организации, оказывающей первичную медико-санитарную помощь - комплекс мероприятий, направленных на соблюдение приоритета интересов пациента, организацию оказания медицинской помощи пациенту с учетом рационального использования его времени, повышение качества и доступности медицинской помощи, обеспечение комфортности условий предоставления медицинских услуг, повышение удовлетворенности уровнем оказанных услуг, сокращение нагрузки на медицинский персонал за счет повышения эффективности деятельности медицинской организации, переходом на электронный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документооборот, сокращением объема бумажной документации.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Бережливое производство - концепция управления, основанная на устранении всех видов потерь путем формирования непрерывного потока создания ценности с охватом всех процессов организации и их постоянного совершенствования через вовлечение персонала.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 состоянию на 31.12.2018 приоритетный проект реализуется в 52 субъектах Российской Федерации, из них 19 субъектов Российской Федерации реализуют проект на инициативной основе.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С 2019 года приоритетный проект становится частью одного из восьми федеральных проектов национального проекта «Здравоохранение» - «Развитие системы оказания первичной медико-санитарной помощи» (далее - федеральный проект), целью которого будет являться завершение формирования сети медицинских организаций первичного звена здравоохранения, обеспечение оптимальной доступности для населения (в том числе для жителей населенных пунктов, расположенных в отдаленных местностях) медицинских организаций, оказывающих первичную медико-санитарную помощь, </w:t>
      </w: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оптимизация работы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медицинских организаций, оказывающих первичную медико-санитарную помощь, сокращение времени ожидания в очереди при обращении граждан в указанные медицинские организации, упрощение процедуры записи на прием к врачу и пр.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Реализация федерального проекта запланирована на 2019 - 2024 годы включительно. В создании и тиражировании «Новой модели медицинской организации, оказывающей первичную медико-санитарную помощь» будут участвовать 85 субъектов Российской Федерации, более 6,5 тыс. поликлиник будут использовать бережливые технологии в своей деятельности.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Авторы методических рекомендаций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Яковлева Татьяна Владимировна - Первый заместитель Министра здравоохранения Российской Федерации;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Камкин Евгений Геннадьевич - заместитель Министра здравоохранения Российской Федерации;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Каракулина Екатерина Валерьевна - директор Департамента организации медицинской помощи и санаторно-курортного дела Министерства здравоохранения Российской Федерации;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Вергазова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Эльмира 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Камильевна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- заместитель директора Департамента организации медицинской помощи и санаторно-курортного дела Министерства здравоохранения Российской Федерации;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Введенский Георгий Георгиевич - начальник отдела организации первичной медико-санитарной помощи Департамента организации медицинской помощи и санаторно-курортного дела Министерства здравоохранения Российской Федерации;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Драпкина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Оксана Михайловна - директор ФГБУ «Национальный медицинский исследовательский центр профилактической медицины» Министерства здравоохранения Российской Федерации;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Ходырева Ирина Николаевна - руководитель Центра организации первичной медико-санитарной помощи ФГБУ «Национальный медицинский исследовательский центр профилактической медицины» Министерства здравоохранения Российской Федерации;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Ярлыков Игорь Игоревич - заместитель руководителя Центра организации первичной медико-санитарной помощи ФГБУ «Национальный медицинский исследовательский центр профилактической медицины» Министерства здравоохранения Российской Федерации;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Алборова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Сабина 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Казбековна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- менеджер Центра организации первичной медико-санитарной помощи ФГБУ «Национальный медицинский исследовательский центр профилактической медицины» Министерства здравоохранения Российской Федерации;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Бакулин Павел Сергеевич - врач-методист Центра организации первичной медико-санитарной помощи ФГБУ «Национальный медицинский исследовательский центр профилактической медицины» Министерства здравоохранения Российской Федерации;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Богданова Наталия Геннадьевна - врач-методист Центра организации первичной медико-санитарной помощи ФГБУ «Национальный медицинский исследовательский центр профилактической медицины» Министерства здравоохранения Российской Федерации;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Гольцева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Ольга Александровна - менеджер Центра организации первичной медико-санитарной помощи ФГБУ «Национальный медицинский исследовательский центр профилактической медицины» Министерства здравоохранения Российской Федерации;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Малышева Ольга 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Герольдовна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- врач-методист Центра организации первичной медико-санитарной помощи ФГБУ «Национальный медицинский исследовательский центр профилактической медицины» Министерства здравоохранения Российской Федерации;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Матерова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Наталия Андреевна - менеджер Центра организации первичной медико-санитарной помощи ФГБУ «Национальный медицинский исследовательский центр профилактической медицины» Министерства здравоохранения Российской Федерации;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Хайновская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Евгения Сергеевна - врач-методист Центра организации первичной медико-санитарной помощи ФГБУ «Национальный медицинский исследовательский центр профилактической медицины» Министерства здравоохранения Российской Федерации.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Список используемых терминов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Выравнивание нагрузки - организация процесса работы сотрудников медицинской организации, при которой исключаются или минимизируются колебания времени выполнения действий отдельными специалистами в одном рабочем помещении.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Зона комфортного ожидания - выделенное место в здании медицинской организации, предназначенное для людей, сопровождающих пациентов, либо для пациентов, у которых между несколькими приемами, согласно записи, длительный период ожидания.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Инфоцентр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- инструмент агрегации и визуализации информации для оперативного управления и мониторинга процессов оказания медицинской помощи в медицинской организации. Позволяет выявлять на различных уровнях управления проблемы и обеспечивать эффективную коммуникацию между участниками процессов по их оперативному решению.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Пересечение потоков пациентов - одновременное нахождение у одного кабинета пациентов с различной целью посещения. Цель посещения медицинской организации может быть лечебно-диагностической, профилактической (в том числе по поводу диспансерного наблюдения), консультативной,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медико-социальной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пр. Пересечение потоков можно устранить как методом разведения их во времени, так и в пространстве.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Предложение по улучшению - идея работника (группы работников), направленная на повышение результативности и эффективности любого вида деятельности медицинской организации, не требующая открытия отдельного проекта: улучшение состояния рабочих мест, повышение эффективности использования ресурсов и материальных запасов, упорядочение системы материально-технического обеспечения медицинской организации, в том числе сокращение времени доставки материальных запасов, учета и отчетности, изменение графиков работы и ремонта оборудования или транспортных средств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обоснованное изменение мест размещения оборудования и т.п.; методов управления медицинской организацией.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Рабочее место - зона трудовой деятельности человека, которая оснащена необходимым оборудованием, приспособлениями, инструментами, материалами для выполнения работ или манипуляций, предусмотренных должностной инструкцией.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Точка принятия решения - это место ветвления маршрута, расположенное как в здании (помещении) медицинской организации, так и на ее прилегающей территории, в котором размещается соответствующая информация для принятия решения о выборе направлений движения.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Критерии новой модели медицинской организации, оказывающей первичную медико-санитарную помощь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35"/>
        <w:gridCol w:w="3323"/>
        <w:gridCol w:w="3578"/>
        <w:gridCol w:w="3637"/>
        <w:gridCol w:w="3783"/>
      </w:tblGrid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 xml:space="preserve">№  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Показатели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Целевое значение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Примечание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Источник информации</w:t>
            </w:r>
          </w:p>
        </w:tc>
      </w:tr>
      <w:tr w:rsidR="000259FE" w:rsidRPr="000259FE" w:rsidTr="000259FE">
        <w:tc>
          <w:tcPr>
            <w:tcW w:w="0" w:type="auto"/>
            <w:gridSpan w:val="5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 Управление потоками пациентов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пересечений потоков при проведении диспансеризации, профилактических медицинских осмотров с иными потоками пациентов в поликлинике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более 3 пересечений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Например: флюорографическое, </w:t>
            </w:r>
            <w:proofErr w:type="spell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маммографическое</w:t>
            </w:r>
            <w:proofErr w:type="spell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исследование, прием врач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а-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терапевта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Картирование процесса (диспансеризации, профилактического медицинского осмотра) - выявление пересечений потоков пациентов у кабинетов, входящих в состав исследуемого процесса одновременно (в одних и тех же условиях), с потоками пациентов иных процессов (пересечение потоков диспансеризации и профилактических медицинских осмотров не учитываются); заведующий отделением медицинской профилактики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пересечений потоков пациентов при предоставлении платных медицинских услуг и медицинской помощи в рамках территориальной программы государственных гарантий на соответствующий календарный год и плановый период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более 1 пересечения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Картирование процессов, являющихся составной частью процесса оказания платных медицинских услуг - выявление пересечений потоков пациентов у кабинетов (в </w:t>
            </w:r>
            <w:proofErr w:type="spell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т.ч</w:t>
            </w:r>
            <w:proofErr w:type="spell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., во 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фронт-офисе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), входящих в состав процесса предоставления платных медицинских услуг, одновременно (в одних и тех же условиях) с потоком пациентов, получающих данную услугу в рамках территориальной программы государственных гарантий; заместитель руководителя по медицинской части, заведующий поликлиникой (отделением, филиалом поликлиники), заведующий отделением, филиалом </w:t>
            </w: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поликлиники), заведующий отделением платных медицинских услуг (при наличии)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1.3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Последовательность действий пациента в потоке процесса оказания ему медицинской помощи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более 1 действия, порождающего возврат по потоку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Например: выписка рецептов при льготном лекарственном обеспечении, листков нетрудоспособности, справок и пр.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Картирование процесса выписки рецептов при льготном лекарственном обеспечении, выдачи листков нетрудоспособности, справок и пр.; схема расположения кабинетов, поэтажный план</w:t>
            </w:r>
          </w:p>
        </w:tc>
      </w:tr>
      <w:tr w:rsidR="000259FE" w:rsidRPr="000259FE" w:rsidTr="000259FE">
        <w:tc>
          <w:tcPr>
            <w:tcW w:w="0" w:type="auto"/>
            <w:gridSpan w:val="5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Качество пространства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мест в зоне (зонах) комфортного ожидания для пациентов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менее 1 места на 200 посещений плановой мощности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Описание зоны комфортного ожидания для пациентов (</w:t>
            </w:r>
            <w:hyperlink r:id="rId6" w:anchor="1000" w:history="1">
              <w:r w:rsidRPr="000259FE">
                <w:rPr>
                  <w:rFonts w:ascii="Times New Roman" w:eastAsia="Times New Roman" w:hAnsi="Times New Roman" w:cs="Times New Roman"/>
                  <w:color w:val="808080"/>
                  <w:sz w:val="24"/>
                  <w:szCs w:val="24"/>
                  <w:bdr w:val="none" w:sz="0" w:space="0" w:color="auto" w:frame="1"/>
                  <w:lang w:eastAsia="ru-RU"/>
                </w:rPr>
                <w:t>приложение 1</w:t>
              </w:r>
            </w:hyperlink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Расчет количества мест в зоне комфортного ожидания для пациентов в соответствии с плановой мощностью; визуальный осмотр зон (зоны) комфортного ожидания для пациентов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системы навигации в медицинской организации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Поиск необходимой информации об объекте (кабинете, отделении, подразделении и пр.), в том числе в точке ветвления маршрута, занимает не более 30 секунд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Визуальный осмотр, движение по потоку процесса оказания медицинской помощи (силами сотрудника Центра организации первичной медико-санитарной помощи, сотрудника иной медицинской организации, пациента, представителя общественного совета и пр.)</w:t>
            </w:r>
          </w:p>
          <w:p w:rsidR="000A3D4C" w:rsidRPr="000259FE" w:rsidRDefault="000A3D4C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2.3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рабочих мест по системе 5С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Реализованы 3 и более шага в организации и поддержании порядка на рабочих местах по системе 5С для всех рабочих мест (</w:t>
            </w:r>
            <w:hyperlink r:id="rId7" w:anchor="2001" w:history="1">
              <w:r w:rsidRPr="000259FE">
                <w:rPr>
                  <w:rFonts w:ascii="Times New Roman" w:eastAsia="Times New Roman" w:hAnsi="Times New Roman" w:cs="Times New Roman"/>
                  <w:color w:val="808080"/>
                  <w:sz w:val="24"/>
                  <w:szCs w:val="24"/>
                  <w:bdr w:val="none" w:sz="0" w:space="0" w:color="auto" w:frame="1"/>
                  <w:lang w:eastAsia="ru-RU"/>
                </w:rPr>
                <w:t>таблица 1</w:t>
              </w:r>
            </w:hyperlink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приложения 2)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Оценивается не менее 10 рабочих мест методом случайного выбора в соответствии с проверочным листом (</w:t>
            </w:r>
            <w:hyperlink r:id="rId8" w:anchor="2002" w:history="1">
              <w:r w:rsidRPr="000259FE">
                <w:rPr>
                  <w:rFonts w:ascii="Times New Roman" w:eastAsia="Times New Roman" w:hAnsi="Times New Roman" w:cs="Times New Roman"/>
                  <w:color w:val="808080"/>
                  <w:sz w:val="24"/>
                  <w:szCs w:val="24"/>
                  <w:bdr w:val="none" w:sz="0" w:space="0" w:color="auto" w:frame="1"/>
                  <w:lang w:eastAsia="ru-RU"/>
                </w:rPr>
                <w:t>таблица 2</w:t>
              </w:r>
            </w:hyperlink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приложения 2)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 рабочего места, кабинета; проверочный лист (</w:t>
            </w:r>
            <w:hyperlink r:id="rId9" w:anchor="2002" w:history="1">
              <w:r w:rsidRPr="000259FE">
                <w:rPr>
                  <w:rFonts w:ascii="Times New Roman" w:eastAsia="Times New Roman" w:hAnsi="Times New Roman" w:cs="Times New Roman"/>
                  <w:color w:val="808080"/>
                  <w:sz w:val="24"/>
                  <w:szCs w:val="24"/>
                  <w:bdr w:val="none" w:sz="0" w:space="0" w:color="auto" w:frame="1"/>
                  <w:lang w:eastAsia="ru-RU"/>
                </w:rPr>
                <w:t>таблица 2</w:t>
              </w:r>
            </w:hyperlink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приложения 2); заведующий поликлиникой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2.4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системы информирования в медицинской организации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Каждый составной элемент системы информирования посетителей медицинской организации расположен в месте </w:t>
            </w: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приложения информации, обновляется по мере ее изменения, доступен для чтения, в том числе с использованием государственных языков республик, находящихся в составе Российской Федерации, других языков народов Российской Федерации, идентичных по содержанию и техническому оформлению государственному языку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Перечень элементов системы информирования, способ их размещения, их количество и качество (содержательность, </w:t>
            </w: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достаточность, доступность, актуальность, своевременность, точность, достоверность), место размещения; способ информирования населения (буклеты, информационные бюллетени, брошюры, др.), по содержанию и наполнению согласование с ключевыми участниками (Росздравнадзор, МЧС, пожарная служба, ТФОМС, др.); оценивается в соответствии с чек-листом (</w:t>
            </w:r>
            <w:hyperlink r:id="rId10" w:anchor="3000" w:history="1">
              <w:r w:rsidRPr="000259FE">
                <w:rPr>
                  <w:rFonts w:ascii="Times New Roman" w:eastAsia="Times New Roman" w:hAnsi="Times New Roman" w:cs="Times New Roman"/>
                  <w:color w:val="808080"/>
                  <w:sz w:val="24"/>
                  <w:szCs w:val="24"/>
                  <w:bdr w:val="none" w:sz="0" w:space="0" w:color="auto" w:frame="1"/>
                  <w:lang w:eastAsia="ru-RU"/>
                </w:rPr>
                <w:t>приложение 3</w:t>
              </w:r>
            </w:hyperlink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proofErr w:type="gramEnd"/>
          </w:p>
        </w:tc>
      </w:tr>
      <w:tr w:rsidR="000259FE" w:rsidRPr="000259FE" w:rsidTr="000259FE">
        <w:tc>
          <w:tcPr>
            <w:tcW w:w="0" w:type="auto"/>
            <w:gridSpan w:val="5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3. Управление запасами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снабжения лекарственными средствами, изделиями медицинского назначения и прочими материалами от склада поставщика до медицинской организации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Уровень запасов на складе медицинской организации не превышает четверти объема годовой закупки (категории запасов приведены в </w:t>
            </w:r>
            <w:hyperlink r:id="rId11" w:anchor="4000" w:history="1">
              <w:r w:rsidRPr="000259FE">
                <w:rPr>
                  <w:rFonts w:ascii="Times New Roman" w:eastAsia="Times New Roman" w:hAnsi="Times New Roman" w:cs="Times New Roman"/>
                  <w:color w:val="808080"/>
                  <w:sz w:val="24"/>
                  <w:szCs w:val="24"/>
                  <w:bdr w:val="none" w:sz="0" w:space="0" w:color="auto" w:frame="1"/>
                  <w:lang w:eastAsia="ru-RU"/>
                </w:rPr>
                <w:t>приложении 4</w:t>
              </w:r>
            </w:hyperlink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Сведения из модуля МИС (РМИС), с помощью которого осуществляется управление соответствующими запасами; Старшая медицинская сестра, главная медицинская сестра, бухгалтер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снабжения лекарственными средствами, изделиями медицинского назначения и прочими материалами и их расходования в медицинской организации осуществляется по принципу «точно вовремя»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Уровень запасов не превышает недельную норму расходования (для кабинетов врачебного приема, процедурных, перевязочных, кабинетов забора биоматериала). За исключением определенного перечня лекарственных средств, требующих специальных условий учета и хранения (категории запасов в соответствии с </w:t>
            </w:r>
            <w:hyperlink r:id="rId12" w:anchor="4000" w:history="1">
              <w:r w:rsidRPr="000259FE">
                <w:rPr>
                  <w:rFonts w:ascii="Times New Roman" w:eastAsia="Times New Roman" w:hAnsi="Times New Roman" w:cs="Times New Roman"/>
                  <w:color w:val="808080"/>
                  <w:sz w:val="24"/>
                  <w:szCs w:val="24"/>
                  <w:bdr w:val="none" w:sz="0" w:space="0" w:color="auto" w:frame="1"/>
                  <w:lang w:eastAsia="ru-RU"/>
                </w:rPr>
                <w:t>приложением 4</w:t>
              </w:r>
            </w:hyperlink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Расчет потребности 1 месяц; сведения из модуля МИС (РМИС), с помощью которого осуществляется управление соответствующими запасами; старшая медицинская сестра, главная медицинская сестра, бухгалтер</w:t>
            </w:r>
          </w:p>
        </w:tc>
      </w:tr>
      <w:tr w:rsidR="000259FE" w:rsidRPr="000259FE" w:rsidTr="000259FE">
        <w:tc>
          <w:tcPr>
            <w:tcW w:w="0" w:type="auto"/>
            <w:gridSpan w:val="5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 Стандартизация процессов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Соответствие текущей деятельности медицинской </w:t>
            </w: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организации стандартизированной работе улучшенных процессов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100% (доля соответствия текущей деятельности разработанным </w:t>
            </w: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стандартам улучшенных процессов)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Результатом проведенной стандартизированной работы </w:t>
            </w: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является наличие бланка стандартной операционной карты (СОК)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Стандарты улучшенных процессов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4.2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Пересмотр стандартов улучшенных процессов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Пересмотр стандартов улучшенных процессов не реже 1 раза в год, актуализация по мере необходимости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Стандарты улучшенных процессов; сведения о сроке действия стандарта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Время добавления ценности на приеме пациентов врачом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менее 50% от общего времени приема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C809FA" wp14:editId="40338DA4">
                  <wp:extent cx="714375" cy="371475"/>
                  <wp:effectExtent l="0" t="0" r="9525" b="9525"/>
                  <wp:docPr id="1" name="Рисунок 1" descr="http://www.garant.ru/files/4/3/1266034/pict24-721050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garant.ru/files/4/3/1266034/pict24-721050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,     где: T - время, добавляющее ценность (сбор анамнеза + осмотр + манипуляции + рекомендации, в том числе профилактической направленности); i - интервал записи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Картирование процесса приема пациентов врачом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4.4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Выравнивание нагрузки между отдельными сотрудниками в процессе приема в одном рабочем помещении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Колебания нагрузки между отдельными сотрудниками, осуществляющими прием в одном рабочем помещении не более 30%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Картирование процесса приема пациентов отдельными сотрудниками в одном рабочем помещении; диаграмма рабочей загрузки (диаграмма </w:t>
            </w:r>
            <w:proofErr w:type="spell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Ямазуми</w:t>
            </w:r>
            <w:proofErr w:type="spell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259FE" w:rsidRPr="000259FE" w:rsidTr="000259FE">
        <w:tc>
          <w:tcPr>
            <w:tcW w:w="0" w:type="auto"/>
            <w:gridSpan w:val="5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 Качество медицинской помощи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и сумма штрафов/удержаний/ снятий, взысканных страховыми медицинскими организациями по результатам медико-экономического контроля, экспертизы качества медицинской помощи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Планомерное снижение показателей не менее чем на 5% ежегодно по сравнению с предыдущим годом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аждый показатель исчисляется количеством/суммой штрафов (удержаний, снятий) на 100 запрошенных СМО медицинских карт ежемесячно (</w:t>
            </w:r>
            <w:hyperlink r:id="rId14" w:anchor="5000" w:history="1">
              <w:r w:rsidRPr="000259FE">
                <w:rPr>
                  <w:rFonts w:ascii="Times New Roman" w:eastAsia="Times New Roman" w:hAnsi="Times New Roman" w:cs="Times New Roman"/>
                  <w:color w:val="808080"/>
                  <w:sz w:val="24"/>
                  <w:szCs w:val="24"/>
                  <w:bdr w:val="none" w:sz="0" w:space="0" w:color="auto" w:frame="1"/>
                  <w:lang w:eastAsia="ru-RU"/>
                </w:rPr>
                <w:t>приложение 5</w:t>
              </w:r>
            </w:hyperlink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Перечень оснований для отказа в оплате медицинской помощи (уменьшения оплаты медицинской помощи) в соответствии с приложением 8 к приказу ФФОМС от 01.12.2010 №  230 «Об утверждении Порядка организации и проведения контроля объемов, сроков, качества и условий предоставления медицинской помощи по обязательному медицинскому страхованию» (</w:t>
            </w:r>
            <w:hyperlink r:id="rId15" w:anchor="6000" w:history="1">
              <w:r w:rsidRPr="000259FE">
                <w:rPr>
                  <w:rFonts w:ascii="Times New Roman" w:eastAsia="Times New Roman" w:hAnsi="Times New Roman" w:cs="Times New Roman"/>
                  <w:color w:val="808080"/>
                  <w:sz w:val="24"/>
                  <w:szCs w:val="24"/>
                  <w:bdr w:val="none" w:sz="0" w:space="0" w:color="auto" w:frame="1"/>
                  <w:lang w:eastAsia="ru-RU"/>
                </w:rPr>
                <w:t>приложение 6</w:t>
              </w:r>
            </w:hyperlink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Сводные данные на основании актов экспертизы качества медицинской помощи, медико-экономической экспертизы, утвержденных приказом ФФОМС от 01.12.2010 №  230 «Об утверждении Порядка организации и проведения контроля объемов, сроков, качества и условий предоставления медицинской помощи по обязательному медицинскому страхованию» за истекший календарный период</w:t>
            </w:r>
          </w:p>
        </w:tc>
      </w:tr>
      <w:tr w:rsidR="000259FE" w:rsidRPr="000259FE" w:rsidTr="000259FE">
        <w:tc>
          <w:tcPr>
            <w:tcW w:w="0" w:type="auto"/>
            <w:gridSpan w:val="5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 Доступность медицинской помощи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6.1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Обеспечение амбулаторного приема плановых пациентов врачами строго по времени и по предварительной записи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менее 90% - доля посещений по установленному времени; Не менее 90 % - доля посещений по предварительной записи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Прием каждого отдельного специалиста медицинской организации соответствует установленным показателям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Сведения о произведенных записях из МИС, ресурса «Электронная регистратура»; наблюдение за процессом проведения амбулаторного приема и опрос пациентов, находящихся в очереди у кабинета приема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Обеспечение удаленной записи на прием в медицинские организации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Доля записей, произведенных без посещения поликлиники, составляет не менее 50%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Удаленная запись на прием подразумевает запись: через Интернет (включая мобильные приложения); через </w:t>
            </w:r>
            <w:proofErr w:type="spell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инфомат</w:t>
            </w:r>
            <w:proofErr w:type="spell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; через </w:t>
            </w:r>
            <w:proofErr w:type="spell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</w:t>
            </w:r>
            <w:proofErr w:type="spell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-центр; из кабинета врача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Сведения о произведенных записях в МИС; сведения о количестве доступного времени (талонов) для записи через Интернет, </w:t>
            </w:r>
            <w:proofErr w:type="spell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</w:t>
            </w:r>
            <w:proofErr w:type="spell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-центр, ресурс «Электронная регистратура»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6.3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Обеспечение выполнения профилактического осмотра и (или) первого этапа диспансеризации взрослого населения за минимальное количество посещений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более 3 (трех) посещений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Сведения из МИС; учетно-отчетные формы, утвержденные в соответствии с действующим законодательством Российской Федерации в сфере охраны здоровья граждан</w:t>
            </w:r>
          </w:p>
        </w:tc>
      </w:tr>
      <w:tr w:rsidR="000259FE" w:rsidRPr="000259FE" w:rsidTr="000259FE">
        <w:tc>
          <w:tcPr>
            <w:tcW w:w="0" w:type="auto"/>
            <w:gridSpan w:val="5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 Вовлеченность персонала в улучшения процессов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Вовлеченность руководителей медицинских организаций и их заместителей во внедрение бережливых технологий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менее 1 проекта по улучшению в год у руководителя медицинской организации и его заместителей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Визуальное управление процессами (наличие проектной комнаты, </w:t>
            </w:r>
            <w:proofErr w:type="spell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инфоцентра</w:t>
            </w:r>
            <w:proofErr w:type="spell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визуализация проекта)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системы подачи и реализации предложений по улучшению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Доля реализованных улучшений от принятых предложений составляет не менее 30%, с увеличением на 5% ежегодно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Положения о подаче и реализации предложений по улучшениям, листов проблем/предложений, перечня выявленных потерь и проведенных мероприятий, бланков заявления на подачу предложения по улучшению (</w:t>
            </w:r>
            <w:hyperlink r:id="rId16" w:anchor="7000" w:history="1">
              <w:r w:rsidRPr="000259FE">
                <w:rPr>
                  <w:rFonts w:ascii="Times New Roman" w:eastAsia="Times New Roman" w:hAnsi="Times New Roman" w:cs="Times New Roman"/>
                  <w:color w:val="808080"/>
                  <w:sz w:val="24"/>
                  <w:szCs w:val="24"/>
                  <w:bdr w:val="none" w:sz="0" w:space="0" w:color="auto" w:frame="1"/>
                  <w:lang w:eastAsia="ru-RU"/>
                </w:rPr>
                <w:t>приложение 7</w:t>
              </w:r>
            </w:hyperlink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259FE" w:rsidRPr="000259FE" w:rsidTr="000259FE">
        <w:tc>
          <w:tcPr>
            <w:tcW w:w="0" w:type="auto"/>
            <w:gridSpan w:val="5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 Формирование системы управления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Визуальное управление процессами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 менее 5 процессов (в соответствии с блоками системы SQDCM) управляются через </w:t>
            </w:r>
            <w:proofErr w:type="spell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инфоцентр</w:t>
            </w:r>
            <w:proofErr w:type="spellEnd"/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Отображаются показатели текущей деятельности медицинской организации, </w:t>
            </w: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необходимые для принятия руководителем медицинской организации (заместителями руководителя) управленческих решений в отношении безопасности, качества, достижения плановых показателей, финансовых затрат, корпоративной культуры (SQDCM)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Перечень показателей, представленный графиками, диаграммами и пр. элементами </w:t>
            </w: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визуализации, отражающих динамику того или иного показателя, данные МИС; руководитель медицинской организации и его заместители</w:t>
            </w:r>
            <w:proofErr w:type="gramEnd"/>
          </w:p>
        </w:tc>
      </w:tr>
      <w:tr w:rsidR="000259FE" w:rsidRPr="000259FE" w:rsidTr="000259FE">
        <w:tc>
          <w:tcPr>
            <w:tcW w:w="0" w:type="auto"/>
            <w:gridSpan w:val="5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9. Эффективность использования оборудования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Производственная нагрузка оборудования (далее - 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ПН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Коэффициент: не менее 80% в отношении оборудования, используемого в диагностических целях, кроме оборудования КДЛ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См. приложение 8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Список оборудования (медицинское, немедицинское) с примечанием рабочее/нерабочее (срок) состояние, % износа; сальдовая ведомость; журнал использования оборудования; аналитические отчеты из BIOS оборудования за период 1 -3 мес. (при наличии возможности); бухгалтер, заведующий поликлиникой</w:t>
            </w:r>
            <w:proofErr w:type="gramEnd"/>
          </w:p>
        </w:tc>
      </w:tr>
    </w:tbl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Фронт-офис (регистратура)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 медицинской организации является структурным подразделением, обеспечивающим формирование и распределение потоков пациентов, своевременную запись и регистрацию пациентов на прием к врачу, в том числе с применением информационных технологий.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 должен располагаться на первом этаже амбулаторно-поликлинического подразделения, на площадях, рассчитанных в соответствии с плановым количеством посетителей, в непосредственной близости от входа в поликлинику. Также в непосредственной близости от входа в поликлинику размещается гардероб.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В зоне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необходимо предусмотреть оптимальное освещение и температурный режим (СанПиН 2.1.3.2630-10 «Санитарно-эпидемиологические требования к организациям, осуществляющим медицинскую деятельность», утвержденные Постановлением Главного государственного санитарного врача Российской Федерации от 18.05.2010 №  58, приложения №№  3, 5). Допускается применение лучистого тепла либо охлаждения, сплит-систем.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целях соблюдения санитарно-эпидемиологических норм необходимо предусмотреть выдачу пациентам бесплатной одноразовой обуви (бахил).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Фронт-офис организуется с учетом принципов эргономики, оформляется в едином стиле в соответствии с общими цветовыми решениями, используемыми в поликлинике, способствующими комфортному восприятию информационной среды.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Целью внедрения единых подходов к организации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является повышение уровня удовлетворенности населения доступностью и качеством медицинских услуг путем формирования модели работы, ориентированной на пациента.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Достижение цели станет возможным путем разделения потоков пациентов, повышения качества организации пространства, управления запасами, стандартизации процессов, повышения качества и доступности медицинской помощи, а также повышения уровня вовлеченности персонала в улучшение процессов.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Представленное ниже описание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(регистратуры) через призму критериев «Новой модели медицинской организации, оказывающей первичную медико-санитарную помощь», предполагает возможности качественного планирования пространства поликлиники, формирования 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логистически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верных потоков пациентов и информации, доступности услуг, предоставляемых медицинской организацией.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1. Управление потоками пациентов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В зоне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в визуально доступном месте размещаются: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стойка администратора холла. Администратор холла предоставляет посетителям информацию о дальнейшем маршруте в зависимости от цели визита посетителя в медицинскую организацию, что позволяет эффективно распределять входящий поток;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информация об исследованиях (например, флюорографическом), приемах специалистов (например, посещение специалиста при наличии предварительной записи) и т.п., которые пациент может пройти, минуя фронт-офис.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Данный прием способствует предотвращению скопления пациентов в зоне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информация об оказании платных медицинских услуг, а также подробная маршрутизация пациентов, обратившихся за их получением.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4D810F48" wp14:editId="6B342228">
            <wp:extent cx="8059298" cy="4312284"/>
            <wp:effectExtent l="0" t="0" r="0" b="0"/>
            <wp:docPr id="2" name="Рисунок 2" descr="http://www.garant.ru/files/4/3/1266034/pict25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garant.ru/files/4/3/1266034/pict25-72105018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2853" cy="4314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2. Качество пространства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Особое внимание необходимо уделять созданию условий для инвалидов и других групп населения с ограниченными возможностями здоровья (постановление Правительства РФ от 01.12.2015 № 1297 «Об утверждении государственной программы Российской Федерации «Доступная среда» на 2011 - 2020 годы»). В зоне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размещаются следующие элементы доступной среды: мнемосхемы;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тактильные направляющие;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таблицы со шрифтом Брайля;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звуковые устройства и средства информации;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изменяемый тип покрытия пола перед препятствиями и местом изменения направления движения.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 xml:space="preserve">Для обеспечения возможности прямого контакта сотрудника с пациентом оборудуется «открытая стойка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». Одно из рабочих мест сотрудников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необходимо адаптировать для работы с маломобильными гражданами, предусмотрев наличие низкой стойки, сидячего места и т.д.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4A0F530A" wp14:editId="48F17FDF">
            <wp:extent cx="9648496" cy="5792954"/>
            <wp:effectExtent l="0" t="0" r="0" b="0"/>
            <wp:docPr id="3" name="Рисунок 3" descr="http://www.garant.ru/files/4/3/1266034/pict26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garant.ru/files/4/3/1266034/pict26-72105018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1131" cy="578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73C374A9" wp14:editId="2C5F71C1">
            <wp:extent cx="9932276" cy="5600061"/>
            <wp:effectExtent l="0" t="0" r="0" b="1270"/>
            <wp:docPr id="4" name="Рисунок 4" descr="http://www.garant.ru/files/4/3/1266034/pict27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garant.ru/files/4/3/1266034/pict27-72105018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1095" cy="559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Навигационная система в зоне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должна быть наглядна и понятна посетителям медицинской организации, в том числе лицам с ограниченными возможностями. Для этого целесообразно использовать: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высококонтрастные цветовые обозначения;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оптимальную подсветку указателей;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цвета и подсветки для обозначения коридоров, стен, дверей, предметов интерьера;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матовую поверхность (под лучами света глянцевая поверхность дает блики, что затрудняет восприятие информации).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В зоне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в визуально доступном месте размещается табло (при технической возможности - электронное) с отображением актуального расписания приема врачей-специалистов, работы диагностических подразделений с возможностью оперативной замены информации при необходимости. Информация должна быть легкой для восприятия и понятной посетителям поликлиники.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Также в визуальном доступе в зоне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размещается информация, содержащая сведения: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 медицинской организации (структура, система управления, место нахождения обособленных подразделений, контактные телефоны, электронная почта, график приема граждан руководителем, копия свидетельства о государственной регистрации медицинской организации, копия действующей лицензии с приложениями);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 вышестоящих и контролирующих организациях;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 противодействии коррупции;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о возможности ознакомления с нормативными правовыми актами во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фронт-офисе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 страховых медицинских организациях, осуществляющих деятельность на территории субъекта Российской Федерации; о видах оказываемой медицинской помощи;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 порядке, объемах и условиях оказания медицинской помощи в соответствии с Территориальной программой государственных гарантий бесплатного оказания гражданам медицинской помощи (далее - ТПГГ);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 показателях доступности и качества медицинской помощи, установленных Территориальной программой государственных гарантий;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 маршрутизации пациентов в условиях конкретной поликлиники (медицинской организации);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 правилах записи на первичный прием, консультации, обследования;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 внеочередном приеме (оказании медицинской помощи) отдельных категорий граждан в соответствии с законодательством Российской Федерации (Федеральный закон от 12.01.1995 №  5-ФЗ «О ветеранах», Закон РФ от 15.01.1993 № 4301-1 «О статусе Героев Советского Союза, Героев РФ и полных кавалеров ордена Славы», Закон РФ от 15.05.1991 №  1244-1 «О социальной защите граждан, подвергшихся воздействию радиации вследствие катастрофы на Чернобыльской АЭС»;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Закон РФ от 03.09.1993 №  5698-1 «О внесении и дополнений в Закон РСФСР «О реабилитации жертв политических репрессий», Постановление Правительства Российской Федерации от 13.02.2015 № 123 «Об утверждении Правил внеочередного оказания медицинской помощи отдельным категориям граждан в рамках программы государственных гарантий бесплатного оказания гражданам медицинской помощи в медицинских организациях, подведомственных федеральным органам исполнительной власти»);</w:t>
      </w:r>
      <w:proofErr w:type="gramEnd"/>
    </w:p>
    <w:p w:rsidR="000259FE" w:rsidRPr="000259FE" w:rsidRDefault="000259FE" w:rsidP="00DE67C6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о сроках и порядке проведения диспансеризации и профилактических медицинских осмотров;</w:t>
      </w:r>
    </w:p>
    <w:p w:rsidR="000259FE" w:rsidRPr="000259FE" w:rsidRDefault="000259FE" w:rsidP="00DE67C6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 проведении вакцинации;</w:t>
      </w:r>
    </w:p>
    <w:p w:rsidR="000259FE" w:rsidRPr="000259FE" w:rsidRDefault="000259FE" w:rsidP="00DE67C6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 льготном лекарственном обеспечении (в том числе перечень жизненно необходимых и важнейших лекарственных препаратов);</w:t>
      </w:r>
    </w:p>
    <w:p w:rsidR="000259FE" w:rsidRPr="000259FE" w:rsidRDefault="000259FE" w:rsidP="00DE67C6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 правилах предоставления платных медицинских услуг (в соответствии с п. III постановления Правительства Российской Федерации от 4.10.2012 № 1006 «Об утверждении правил предоставления медицинскими организациями платных медицинских услуг»);</w:t>
      </w:r>
    </w:p>
    <w:p w:rsidR="000259FE" w:rsidRPr="000259FE" w:rsidRDefault="000259FE" w:rsidP="00DE67C6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информационные плакаты о здоровом образе жизни.</w:t>
      </w:r>
    </w:p>
    <w:p w:rsidR="000259FE" w:rsidRPr="000259FE" w:rsidRDefault="000259FE" w:rsidP="00DE67C6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Информация, размещаемая в зоне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должна быть структурирована, следует избегать размещения материалов, отвлекающих от основной информации.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649BC46A" wp14:editId="46CB0567">
            <wp:extent cx="9420610" cy="5044966"/>
            <wp:effectExtent l="0" t="0" r="0" b="3810"/>
            <wp:docPr id="5" name="Рисунок 5" descr="http://www.garant.ru/files/4/3/1266034/pict28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garant.ru/files/4/3/1266034/pict28-72105018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768" cy="5045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759B13A9" wp14:editId="594E3307">
            <wp:extent cx="8655411" cy="5643040"/>
            <wp:effectExtent l="0" t="0" r="0" b="0"/>
            <wp:docPr id="6" name="Рисунок 6" descr="http://www.garant.ru/files/4/3/1266034/pict29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garant.ru/files/4/3/1266034/pict29-72105018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0717" cy="5646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В зоне фронт-офиса необходимо разместить лист проблем и лист предложений,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доступные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для пациентов.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Рабочие места сотрудников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должны быть оборудованы автоматизированным рабочим местом (АРМ), для работников 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колл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-центра - АРМ, многоканальным телефоном, гарнитурой, и организованы по системе 5С.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lastRenderedPageBreak/>
        <w:t>Критерий 3. Управление запасами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Для хранения учетных форм № 025/у «Медицинская карта пациента, получающего медицинскую помощь в амбулаторных условиях» (далее - медицинская карта) целесообразно организовать 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картохранилище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- отдельное помещение или закрытую зону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с ограниченным доступом. Медицинские карты в 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картохранилище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группируются по участковому принципу и (или) в алфавитном порядке (Приказ Минздрава России от 15.12.2014 № 834н (ред. от 09.01.2018) «Об утверждении унифицированных форм медицинской документации, используемых в медицинских организациях, оказывающих медицинскую помощь в амбулаторных условиях, и порядков по их заполнению»). Рекомендуется введение цветовой маркировки медицинских карт по участкам с размещением «легенды» маркировки на торцевой части стеллажей.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28087E51" wp14:editId="68E2BD0B">
            <wp:extent cx="8324193" cy="4707533"/>
            <wp:effectExtent l="0" t="0" r="1270" b="0"/>
            <wp:docPr id="7" name="Рисунок 7" descr="http://www.garant.ru/files/4/3/1266034/pict30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garant.ru/files/4/3/1266034/pict30-72105018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8826" cy="4710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Для работы в 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картохранилище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оборудуются рабочие места для сотрудников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оснащенные АРМ.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5D7B441C" wp14:editId="5CF0BC57">
            <wp:extent cx="7881642" cy="4572000"/>
            <wp:effectExtent l="0" t="0" r="5080" b="0"/>
            <wp:docPr id="8" name="Рисунок 8" descr="http://www.garant.ru/files/4/3/1266034/pict31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garant.ru/files/4/3/1266034/pict31-72105018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9828" cy="4576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Для организации доставки медицинских карт в кабинеты до начала приема (точно вовремя) целесообразно использование тарного 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канбана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1A762B1A" wp14:editId="42604196">
            <wp:extent cx="6211614" cy="3700128"/>
            <wp:effectExtent l="0" t="0" r="0" b="0"/>
            <wp:docPr id="9" name="Рисунок 9" descr="http://www.garant.ru/files/4/3/1266034/pict32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garant.ru/files/4/3/1266034/pict32-72105018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6678" cy="3697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Сотрудники 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картохранилища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обеспечивают целостность, сохранность и порядок расположения медицинских карт.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4. Стандартизация процессов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В работе сотрудников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, в том числе 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колл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-центра, используются: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речевые модули общения;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алгоритмы маршрутизации пациентов;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стандарты организации рабочего пространства;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стандарты организации движения медицинской документации в поликлинике.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01C0F9BA" wp14:editId="63390D10">
            <wp:extent cx="8649655" cy="6546621"/>
            <wp:effectExtent l="0" t="0" r="0" b="6985"/>
            <wp:docPr id="10" name="Рисунок 10" descr="http://www.garant.ru/files/4/3/1266034/pict33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garant.ru/files/4/3/1266034/pict33-72105018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0338" cy="6547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 xml:space="preserve">Работа сотрудников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организована так, чтобы колебания нагрузки отдельных специалистов с учетом их многофункциональности и взаимозаменяемости не превышали 30%.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5. Качество медицинской помощи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Персонал должен пройти подготовку по бесконфликтному поведению, придерживаться морально-этических норм и правил в процессе профессиональной деятельности, соблюдать требования и нормы законодательства в сфере защиты персональных данных, получаемых в ходе исполнения трудовых обязанностей (Федеральный закон «О персональных данных» от 27.07.2006 №  152-ФЗ).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Персонал должен уметь устанавливать профессиональный контакт и общаться с пациентами, в том числе имеющими нарушения речи, слуха, зрения, как при их непосредственном обращении в поликлинику, так и по телефону, использовать звукоусиливающие устройства.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1EB71D5F" wp14:editId="71EE87F8">
            <wp:extent cx="9733252" cy="6334025"/>
            <wp:effectExtent l="0" t="0" r="1905" b="0"/>
            <wp:docPr id="11" name="Рисунок 11" descr="http://www.garant.ru/files/4/3/1266034/pict34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garant.ru/files/4/3/1266034/pict34-72105018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063" cy="6338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lastRenderedPageBreak/>
        <w:t>Критерий 6. Доступность медицинской помощи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В зоне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размещена наглядная и понятная информация о доступных вариантах записи на прием: 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инфомат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, 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колл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-центр, электронные сервисы (единый портал государственных и муниципальных услуг, региональные порталы записи к врачу, мобильные приложения); сделан акцент на предварительной записи на прием и осуществлении приема строго по времени.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В зоне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предусмотрена возможность предварительной записи на прием (например, 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инфомат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При отсутствии единого </w:t>
      </w:r>
      <w:proofErr w:type="spellStart"/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колл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-центра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на уровне региона, 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колл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-центр организуется на базе отдельной медицинской организации (юридического лица) как изолированная часть фронт-офиса.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Сотрудники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регулярно и своевременно актуализируют расписание приема специалистов лечебно-профилактических и диагностических подразделений.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Сотрудники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осуществляют регистрацию вызовов врачей на дом по месту жительства (пребывания) пациентов, своевременно передают информацию врачам о зарегистрированных вызовах.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7. Вовлеченность персонала в улучшения процессов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Сотрудники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участвуют в системе подачи предложений по улучшению работы поликлиники.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Кабинет приема, кабинет диагностики (функциональной, рентгеновской, ультразвуковой, эндоскопической)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Важнейшими задачами медицинской организации, оказывающей первичную медико-санитарную помощь, является снижение уровня заболеваемости и смертности среди прикрепленного населения путем осуществления мероприятий по профилактике, диагностике, лечению заболеваний и состояний, медицинской реабилитации, наблюдению за течением беременности, формированию здорового образа жизни, в том числе снижению уровня факторов риска заболеваний, и санитарно-гигиеническому просвещению. Первичная медико-санитарная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помощь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оказывается по территориально-участковому принципу, в плановой и неотложной форме.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Решение обозначенных задач и осуществление вышеуказанных мероприятий выполняется врачами, ведущими амбулаторный прием (врач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и-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терапевты участковые/врачи-педиатры участковые/врачи общей практики и врачи-специалисты).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Оптимальные условия для осуществления указанного функционала создаются путем организации деятельности кабинетов приема в соответствии с действующими порядками оказания медицинской помощи по соответствующему профилю, утвержденными приказами Министерства здравоохранения Российской Федерации, с учетом использования принципов бережливого производства, направленных на минимизацию всех видов потерь.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Диагностические кабинеты медицинской организации обеспечивают выполнение исследований функции органов или тканей организма человека с использованием специальных процедур, приспособлений и методик, по итогу которых врачами-специалистами соответствующего профиля оформляются квалифицированные заключения. Внедрение единых подходов к организации работы диагностических кабинетов направлено на сокращение времени ожидания исследований, повышение уровня удовлетворенности населения их качеством и доступностью.</w:t>
      </w:r>
    </w:p>
    <w:p w:rsidR="000259FE" w:rsidRPr="000259FE" w:rsidRDefault="000259FE" w:rsidP="003B7BF1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Представленные ниже критерии демонстрируют методы достижения поставленных задач.</w:t>
      </w:r>
    </w:p>
    <w:p w:rsidR="000259FE" w:rsidRPr="000259FE" w:rsidRDefault="000259FE" w:rsidP="003B7BF1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1. Управление потоками пациентов</w:t>
      </w:r>
    </w:p>
    <w:p w:rsidR="000259FE" w:rsidRPr="000259FE" w:rsidRDefault="000259FE" w:rsidP="003B7BF1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Пациенты, обращающиеся за медицинской помощью, формируют различные потоки. Самый значимый из них - поток пациентов по предварительной записи.</w:t>
      </w:r>
    </w:p>
    <w:p w:rsidR="000259FE" w:rsidRPr="000259FE" w:rsidRDefault="000259FE" w:rsidP="003B7BF1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Также можно выделить такие потоки как:</w:t>
      </w:r>
    </w:p>
    <w:p w:rsidR="000259FE" w:rsidRPr="000259FE" w:rsidRDefault="000259FE" w:rsidP="003B7BF1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поток пациентов, нуждающихся в неотложной медицинской помощи;</w:t>
      </w:r>
    </w:p>
    <w:p w:rsidR="000259FE" w:rsidRPr="000259FE" w:rsidRDefault="000259FE" w:rsidP="003B7BF1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поток пациентов, обратившихся для прохождения диспансеризации/ профилактического медицинского осмотра и других профилактических мероприятий;</w:t>
      </w:r>
    </w:p>
    <w:p w:rsidR="000259FE" w:rsidRPr="000259FE" w:rsidRDefault="000259FE" w:rsidP="003B7BF1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поток пациентов, обратившихся за получением платных медицинских услуг и пр.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66E339B7" wp14:editId="362A0EA7">
            <wp:extent cx="6602400" cy="3683471"/>
            <wp:effectExtent l="0" t="0" r="8255" b="0"/>
            <wp:docPr id="12" name="Рисунок 12" descr="http://www.garant.ru/files/4/3/1266034/pict35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garant.ru/files/4/3/1266034/pict35-72105018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254" cy="3687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 целью минимизации количества пересечений потоков пациентов, обращающихся за медицинской помощью в плановом порядке, организуется предварительная запись на прием. Запись на первичный и повторный прием сбалансирована в соответствии с потребностями конкретной медицинской организации и может варьироваться с учетом эпидемиологической ситуации, уровня заболеваемости, иных объективных причин.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0680E919" wp14:editId="1A7B220D">
            <wp:extent cx="7535917" cy="5046885"/>
            <wp:effectExtent l="0" t="0" r="8255" b="1905"/>
            <wp:docPr id="13" name="Рисунок 13" descr="http://www.garant.ru/files/4/3/1266034/pict36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garant.ru/files/4/3/1266034/pict36-72105018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731" cy="5046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Для приема пациентов, нуждающихся в оказании медицинской помощи при внезапных острых заболеваниях, состояниях, обострении хронических заболеваний, не опасных для жизни и не требующих экстренной медицинской помощи, в поликлинике организуется кабинет неотложной помощи (приказ Министерства здравоохранения и социального развития Российской Федерации от 15.05.2012 № 543н «Об утверждении Положения об организации оказания первичной медико-санитарной помощи взрослому населению»;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приказ Министерства здравоохранения Российской Федерации от 07.02.2018 № 92н «Об утверждении Положения об организации оказания первичной медико-санитарной помощи детям»).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 xml:space="preserve">Пациентов, обратившихся для получения плановой помощи без предварительной записи, рекомендуется направлять к администратору холла для осуществления предварительной записи на прием к врачу-специалисту, к которому доступна первичная 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самозапись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либо для записи к дежурному врачу, в зависимости от повода обращения.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Исключение составляют категории граждан, имеющих право на внеочередной прием в соответствии с действующим законодательством.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Минимизация количества пересечений потоков условно здоровых и условно больных пациентов в поликлинике достигается, в том числе, путем организации отделения медицинской профилактики отдельным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б</w:t>
      </w:r>
      <w:r w:rsidR="005912F3"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14D0DCDD" wp14:editId="2BB5D67D">
            <wp:extent cx="7895595" cy="2635724"/>
            <wp:effectExtent l="0" t="0" r="0" b="0"/>
            <wp:docPr id="14" name="Рисунок 14" descr="http://www.garant.ru/files/4/3/1266034/pict37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garant.ru/files/4/3/1266034/pict37-72105018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7971" cy="263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локом</w:t>
      </w:r>
      <w:proofErr w:type="spellEnd"/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Для минимизации количества пересечений потоков условно здоровых и условно больных детей в детской поликлинике организуется кабинет здорового ребенка (приказ Министерства здравоохранения Российской Федерации от 07.03.2018 №  92н «Об утверждении Положения об организации оказания первичной медико-санитарной помощи детям»).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719545C7" wp14:editId="06A2E69C">
            <wp:extent cx="7678691" cy="3593551"/>
            <wp:effectExtent l="0" t="0" r="0" b="6985"/>
            <wp:docPr id="15" name="Рисунок 15" descr="http://www.garant.ru/files/4/3/1266034/pict38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garant.ru/files/4/3/1266034/pict38-72105018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746" cy="359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E40F84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Оптимальный вариант разделения потоков пациентов, получающих медицинскую помощь в рамках Программы государственных гарантий бесплатного оказания гражданам медицинской помощи, и пациентов, обратившихся за получением платных медицинских услуг - это создание отдельной организационной структуры - отделения платных медицинских услуг. При отсутствии такой возможности необходимо разделить вышеуказанные потоки пациентов по времени, что позволит свести к минимуму возникновение конфликтных ситуаций между пациентами, повысить удовлетворенность населения доступностью медицинской помощи.</w:t>
      </w:r>
    </w:p>
    <w:p w:rsidR="000259FE" w:rsidRPr="000259FE" w:rsidRDefault="000259FE" w:rsidP="00E40F84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Для уменьшения количества возвратов пациентов в зону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фронт-офиса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для осуществления записи, запись на повторный прием, лабораторные и инструментальные исследования, консультации врачей-специалистов (в том числе в иные медицинские организации) осуществляется в кабинете врача, ведущего прием, с использованием функционала медицинской информационной системы.</w:t>
      </w:r>
    </w:p>
    <w:p w:rsidR="000259FE" w:rsidRPr="000259FE" w:rsidRDefault="000259FE" w:rsidP="00E40F84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 целью минимизации временных потерь и лишних передвижений пациента назначение и выписка рецептов на лекарственные препараты гражданам, имеющим право на бесплатное получение лекарственных препаратов или получение лекарственных препаратов со скидкой, в рамках оказания им первичной медико-санитарной помощи (приказ Министерства здравоохранения Российской Федерации от 20.12.2012 № 1175н «Об утверждении порядка назначения и выписывания лекарственных препаратов, а также форм рецептурных бланков на лекарственные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препараты, порядка оформления указанных бланков, их учета и хранения»), осуществляется непосредственно в кабинете лечащего врача.</w:t>
      </w:r>
    </w:p>
    <w:p w:rsidR="000259FE" w:rsidRPr="000259FE" w:rsidRDefault="000259FE" w:rsidP="00E40F84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2. Качество пространства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Система навигации поликлиники доступна и понятна, выполнена в едином стиле для всей медицинской организации, включая все ее удаленные подразделения (филиалы), обеспечивает быстрый поиск кабинетов враче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й-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специалистов.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У каждого кабинета приема, на двери либо рядом с ней, располагается табличка с указанием номера кабинета, специальности и ФИО врача, ведущего прием. Рекомендовано использовать технические решения, позволяющие заменять необходимую информацию в оперативном режиме (например, крепление на магнитных лентах, использование пластиковых самоклеящихся карманов из прозрачного полипропилена горизонтального или вертикального размещения).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32759B68" wp14:editId="64D7A91D">
            <wp:extent cx="9318498" cy="5644055"/>
            <wp:effectExtent l="0" t="0" r="0" b="0"/>
            <wp:docPr id="16" name="Рисунок 16" descr="http://www.garant.ru/files/4/3/1266034/pict39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garant.ru/files/4/3/1266034/pict39-72105018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9291" cy="564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В кабинете приема могут быть размещены информационные материалы, отражающие специфику/профиль кабинета (макеты, анатомические модели, плакаты, прочие наглядные пособия).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407FB08D" wp14:editId="7DA4E417">
            <wp:extent cx="8082742" cy="5144356"/>
            <wp:effectExtent l="0" t="0" r="0" b="0"/>
            <wp:docPr id="17" name="Рисунок 17" descr="http://www.garant.ru/files/4/3/1266034/pict40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garant.ru/files/4/3/1266034/pict40-72105018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3148" cy="5150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Кабинеты оборудованы в соответствии со стандартами оснащения кабинетов согласно порядкам оказания медицинской помощи по соответствующему профилю.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Рабочие места в кабинетах организованы по системе 5С, все материалы в рабочей зоне легко найти и вернуть на свое место, предметы мебели/расходные материалы должны быть также расположены в пространстве так, чтобы минимизировать лишние движения и перемещения.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39CF4283" wp14:editId="5F3774AE">
            <wp:extent cx="7914289" cy="4089564"/>
            <wp:effectExtent l="0" t="0" r="0" b="6350"/>
            <wp:docPr id="18" name="Рисунок 18" descr="http://www.garant.ru/files/4/3/1266034/pict41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garant.ru/files/4/3/1266034/pict41-72105018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6777" cy="4101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кабинете размещен проверочный лист соответствия кабинета системе 5С.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Размещен график уборки, в котором указываются ФИО ответственных за его соблюдение.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Необходимо уделять внимание созданию условий для инвалидов и других групп населения с ограниченными возможностями здоровья.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Рекомендуется усовершенствовать способ вызова пациентов с ограничениями по зрению и слуху (например, система вызова пациента на основе визуально-акустических табло); для удобства слабослышащих в кабинете предусмотреть наличие индукционной петли и пр.</w:t>
      </w:r>
    </w:p>
    <w:p w:rsidR="00FD21B1" w:rsidRDefault="00FD21B1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</w:p>
    <w:p w:rsidR="00FD21B1" w:rsidRDefault="00FD21B1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</w:p>
    <w:p w:rsidR="00FD21B1" w:rsidRDefault="00FD21B1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lastRenderedPageBreak/>
        <w:t>Критерий 3. Управление запасами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медицинской организации внедрен и отлажен механизм снабжения кабинетов материальными запасами - лекарственными средствами/изделиями медицинского назначения/расходными материалами и пр. со склада медицинской организации по принципу «точно вовремя».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кабинете в визуально доступном месте выделена зона для обеспечения снабжения кабинета необходимыми материальными запасами: размещены карточки, тара для сбора и поставки материальных запасов, стандарт осуществления снабжения кабинета материальными запасами.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Станда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рт вкл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ючает в себя: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указание ФИО ответственного за сбор карточек и доставку материалов со склада;</w:t>
      </w:r>
      <w:proofErr w:type="gramEnd"/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указание ФИО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ответственного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за прием материалов в кабинете;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периодичность пополнения запасов в кабинете; количество материалов, необходимых для пополнения материальных запасов;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алгоритм осуществления снабжения кабинета с применением карточек;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алгоритм действий персонала в экстренной ситуации.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 целью содержания документов в надлежащем качестве, защиты их от воздействия влаги, дезинфицирующих средств, выгорания на солнце, под ультрафиолетовым излучением бактерицидных ламп, механических повреждений возможно использование специальной ламинирующей пленки.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размещенных в кабинете стеллажах/шкафах/тумбах визуализированы материальные запасы. Имеется маркировка, сигнализирующая о необходимости их пополнения (в соответствии с рассчитанной нормой снабжения кабинета).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6D840FEC" wp14:editId="7E63D355">
            <wp:extent cx="7194655" cy="4540469"/>
            <wp:effectExtent l="0" t="0" r="6350" b="0"/>
            <wp:docPr id="19" name="Рисунок 19" descr="http://www.garant.ru/files/4/3/1266034/pict42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garant.ru/files/4/3/1266034/pict42-72105018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6360" cy="4547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4. Стандартизация процессов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Прием врача усовершенствован с учетом минимизации потерь и повышения качества и доступности оказываемой помощи и стандартизирован. Стандарт расположен в визуально доступном месте, понятен для использования.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Не менее 50% от общего времени приема осуществляется работа непосредственно с пациентом - сбор анамнеза, осмотр, манипуляции (в соответствии с пропедевтическим алгоритмом системного обследования пациента), рекомендации, в том числе профилактической направленности.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Работа врача и медицинской сестры в рамках одного приема сбалансирована. Колебания нагрузки составляют не более 30%.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5. Качество медицинской помощи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Оказание медицинской помощи осуществляется в соответствии со стандартами медицинской помощи, клиническими рекомендациями, протоколами и т.д., в сроки, предусмотренные Программой государственных гарантий бесплатного оказания гражданам медицинской помощи и Территориальной программой государственных гарантий бесплатного оказания гражданам медицинской помощи (Федеральный закон от 21.11.2011 № 323-ФЗ «Об основах охраны здоровья граждан в Российской Федерации, Федеральный закон от 29.11.2010 № 326-ФЗ «Об обязательном медицинском страховании в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Российской Федерации»).</w:t>
      </w:r>
      <w:proofErr w:type="gramEnd"/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Медицинские работники обеспечивают внутренний контроль качества и безопасности медицинской деятельности в пределах должностных обязанностей.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Медицинская документация заполняется в соответствии с требованиями действующего законодательства, в том числе на дому и в электронном виде (приказ Минздрава России от 15.12.2014 № 834 «Об утверждении унифицированных форм медицинской документации, используемых в медицинских организациях, оказывающих медицинскую помощь в амбулаторных условиях, и порядков по их заполнению», приказ Министерства здравоохранения Российской Федерации от 20.12.2012 № 1175н «Об утверждении порядка назначения и выписывания лекарственных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препаратов, а также форм рецептурных бланков на лекарственные препараты, порядка оформления указанных бланков, их учета и хранения», приказ Минздрава России от 20.12.2012 № 1177н «Об утверждении порядка дачи информированного добровольного согласия на медицинское вмешательство и отказа от медицинского вмешательства в отношении определенных видов медицинского вмешательств, форм информированного добровольного согласия на медицинское вмешательство и форм отказа от медицинского вмешательства и пр.).</w:t>
      </w:r>
      <w:proofErr w:type="gramEnd"/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Медицинские работники осуществляют свою деятельность в соответствии с законодательством Российской Федерации, руководствуясь принципами медицинской этики и деонтологии, соблюдая врачебную тайну, нормы и требования законодательства в сфере защиты персональных данных, получаемых в ходе исполнения трудовых обязанностей.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6. Доступность медицинской помощи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Прием пациентов осуществляется строго по расписанию. Время приема врача регламентировано в соответствии с действующим законодательством (приказ Минздрава России от 02.06.2015 № 290н «Об утверждении типовых отраслевых норм времени на выполнение работ, связанных с посещением одним пациентом врача-педиатра участкового, врача-терапевта участкового, врача общей практики (семейного врача), врача-невролога, врача-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оториноларинголога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врача-офтальмолога и врача-акушера-гинеколога»).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56AF54CB" wp14:editId="1F54E5C3">
            <wp:extent cx="6635140" cy="4382814"/>
            <wp:effectExtent l="0" t="0" r="0" b="0"/>
            <wp:docPr id="20" name="Рисунок 20" descr="http://www.garant.ru/files/4/3/1266034/pict43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garant.ru/files/4/3/1266034/pict43-72105018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42" cy="438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Пациентов, обратившихся для получения плановой помощи без предварительной записи, рекомендуется направлять к администратору холла для осуществления предварительной записи на прием к врачу-специалисту, к которому доступна первичная 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самозапись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либо для записи к дежурному врачу, в зависимости от повода обращения.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Исключение составляют категории граждан, имеющих право на внеочередной прием в соответствии с действующим законодательством.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случае возникновения ситуации, которая повлекла за собой смещение расписания, возможно использование «цепочки помощи», которая подразумевает наличие в кабинете приема разработанного алгоритма действий и перечня ответственных лиц, к которым следует обратиться в случае невозможности самостоятельного решения сотрудниками кабинета возникшей проблемы.</w:t>
      </w:r>
      <w:proofErr w:type="gramEnd"/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Кабинет приема оборудован АРМ, где внедрена и работает медицинская информационная система, позволяющая в ходе приема осуществлять запись на повторный прием, на лабораторные и инструментальные исследования, консультации врачей-специалистов (в том числе в иные медицинские организации).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lastRenderedPageBreak/>
        <w:t>Критерий 7. Вовлеченность персонала в улучшения процессов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медицинской организации разработана система подачи и реализации предложений по улучшению.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9. Эффективность использования оборудования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кабинетах диагностики разработан и внедрен стандарт обслуживания оборудования, включающий в себя уход за оборудованием (чистка, санитарная обработка), плановые осмотры оборудования, алгоритм его эксплуатации и т.д.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Разработан алгоритм действий в случае возникновения неисправности или иной внештатной ситуации.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Простои оборудования минимизированы - не более 20%. В случае, если простои оборудования превышают 20%, проводится оценка причин низкой производственной нагрузки, выявляются проблемы, принимаются управленческие решения, решения по внедрению улучшений, открытию проектов по улучшению.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Отделение (кабинет) медицинской профилактики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Отделение (кабинет) медицинской профилактики в поликлинике организуется с учетом требований приказа Министерства здравоохранения РФ от 30.09.2015 № 683н «Об утверждении Порядка организации и осуществления профилактики неинфекционных заболеваний и проведения мероприятий по формированию здорового образа жизни в медицинских организациях».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Основные функции отделения (кабинета) медицинской профилактики для взрослых условно можно разделить на три группы: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1) проведение мероприятий по профилактике неинфекционных заболеваний;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2) организация и проведение диспансеризации и профилактических медицинских осмотров;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3) диспансерное наблюдение за определенными группами граждан.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Достижение приведенных ниже критериев должно способствовать минимизации всех видов потерь при организации работы отделений (кабинетов) медицинской профилактики.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1. Управление потоками пациентов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Возможно формирование двух типов потоков пациентов в отделения (кабинеты) медицинской профилактики: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поток пациентов по предварительной записи, в том числе от враче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й-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специалистов;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поток самостоятельно обратившихся пациентов, в том числе приглашенных страховыми медицинскими организациями.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Кроме того, потоки пациентов в отделениях (кабинетах) медицинской профилактики можно разделить в зависимости от повода посещения: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диспансеризация определенных гру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пп взр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ослого населения, профилактический медицинский осмотр - выполнение доврачебных медицинских исследований, направление на иные исследования, входящие в объем диспансеризации и профилактического осмотра (согласно действующим нормативным документам), с возможностью записи на диагностические исследования и осмотры врачей-специалистов непосредственно в отделении (кабинете) медицинской профилактики;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профилактическое консультирование (индивидуальное углубленное профилактическое консультирование, групповое углубленное профилактическое консультирование;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диспансерное наблюдение пациентов 2 группы здоровья.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Для упорядочения вышеуказанных потоков пациентов в структуре отделения медицинской профилактики для взрослых рекомендуется предусмотреть следующие структурные подразделения: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1) кабинет организации диспансеризации и профилактических медицинских осмотров;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2) кабинет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диагностики и коррекции основных факторов риска развития неинфекционных заболеваний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 организации кабинета медицинской профилактики для взрослых рекомендуется предусмотреть зонирование помещений для осуществления деятельности по организации диспансеризации/профилактических медицинских осмотров, диагностике и коррекции факторов риска развития неинфекционных заболеваний.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Для оптимальной организации работы и обеспечения равномерной загрузки среднего медицинского персонала кабинета (отделения) медицинской профилактики необходимо разделить функции между сотрудниками с учетом времени такта, необходимого для выполнения требуемого объема работ.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Количество пересечений потоков пациентов при прохождении диспансеризации/профилактического медицинского осмотра с иными потоками пациентов в поликлинике не должно превышать 3 (трех) пересечений.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Снижение количества пересечений потоков пациентов, проходящих диспансеризацию или профилактический медицинский осмотр, с иными потоками пациентов достигается организацией отделения медицинской профилактики отдельным компактным блоком, расположенным в непосредственной близости от кабинетов, в которых проводятся исследования, входящие в объем диспансеризации/профилактического медицинского осмотра (кабинеты флюорографии, маммографии и пр.).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структуре отделения медицинской профилактики рекомендуется предусмотреть создание процедурного кабинета, кабинета ЭКГ и пр.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2. Качество пространства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Система навигации поликлиники должна обеспечивать быстрый поиск отделения (кабинета) медицинской профилактики.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У каждого кабинета в составе отделения медицинской профилактики, на двери либо рядом с ней, размещается табличка с указанием номера и наименования кабинета, ФИО специалиста, ведущего прием.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Рекомендовано использовать технические решения, позволяющие заменять необходимую информацию в оперативном режиме (например, крепление на магнитных лентах, использование пластиковых самоклеящихся карманов из прозрачного полипропилена горизонтального или вертикального размещения).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1DAE">
        <w:rPr>
          <w:rFonts w:ascii="Arial" w:eastAsia="Times New Roman" w:hAnsi="Arial" w:cs="Arial"/>
          <w:sz w:val="21"/>
          <w:szCs w:val="21"/>
          <w:lang w:eastAsia="ru-RU"/>
        </w:rPr>
        <w:t xml:space="preserve">С целью формирования у посетителей поликлиники мотивации и приверженности к ведению здорового образа жизни на всей территории медицинской организации размещаются материалы, содержащие информацию о правилах оказания первой помощи при </w:t>
      </w:r>
      <w:proofErr w:type="spellStart"/>
      <w:r w:rsidRPr="00E91DAE">
        <w:rPr>
          <w:rFonts w:ascii="Arial" w:eastAsia="Times New Roman" w:hAnsi="Arial" w:cs="Arial"/>
          <w:sz w:val="21"/>
          <w:szCs w:val="21"/>
          <w:lang w:eastAsia="ru-RU"/>
        </w:rPr>
        <w:t>жизнеугрожающих</w:t>
      </w:r>
      <w:proofErr w:type="spellEnd"/>
      <w:r w:rsidRPr="00E91DAE">
        <w:rPr>
          <w:rFonts w:ascii="Arial" w:eastAsia="Times New Roman" w:hAnsi="Arial" w:cs="Arial"/>
          <w:sz w:val="21"/>
          <w:szCs w:val="21"/>
          <w:lang w:eastAsia="ru-RU"/>
        </w:rPr>
        <w:t xml:space="preserve"> заболеваниях и их осложнениях, а также материалы </w:t>
      </w: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профилактической направленности.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Отделение (кабинет) медицинской профилактики оснащается в соответствии с требованиями стандарта оснащения отделения (кабинета) медицинской профилактики для взрослых, утвержденного приказом Министерства здравоохранения РФ от 30.09.2015 № 683н «Об утверждении Порядка организации и осуществления профилактики неинфекционных заболеваний и проведения мероприятий по формированию здорового образа жизни в медицинских организациях».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Рабочие места в кабинете должны быть организованы по системе 5С, когда все необходимое для выполнения работы легко найти в рабочей зоне и вернуть на свое место, предметы мебели и расходные материалы расположены так, чтобы минимизировать лишние движения и перемещения.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каждом кабинете размещается проверочный лист соответствия кабинета системе 5С.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Размещен график уборки и ответственные за его соблюдение.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 целью сокращения временных затрат на проведение анкетирования граждан рекомендуется оборудовать место для самостоятельного заполнения анкет, а также проведения анкетирования с участием интервьюера, где разместить стол с письменными принадлежностями и чистыми анкетами для заполнения; возможно оборудование персональным компьютером для онлайн-анкетирования.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3. Управление запасами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медицинской организации внедрен и отлажен механизм снабжения кабинетов материальными запасами - лекарственными средствами/изделиями медицинского назначения/расходными материалами и пр. со склада медицинской организации по принципу «точно вовремя».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кабинете в визуально доступном месте выделена зона для обеспечения снабжения кабинета необходимыми материальными запасами: размещены карточки, тара для сбора и поставки материальных запасов, стандарт осуществления снабжения кабинета материальными запасами.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Станда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рт вкл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ючает в себя: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указание ФИО ответственного за сбор карт и доставку материалов со склада;</w:t>
      </w:r>
      <w:proofErr w:type="gramEnd"/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указание ФИО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ответственного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за прием материалов в кабинете;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периодичность пополнения запасов в кабинете, количество материалов, необходимых для пополнения материальных запасов;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алгоритм осуществления снабжения кабинета с применением карточек;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алгоритм действий персонала в экстренной ситуации.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 целью содержания данных документов в надлежащем качестве, защиты их от воздействия влаги, дезинфицирующих средств, выгорания на солнце, под ультрафиолетовым излучением бактерицидных ламп, механических повреждений возможно использование специальной ламинирующей пленки.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размещенных в кабинете стеллажах/шкафах/тумбах визуализированы материальные запасы. Имеется маркировка, сигнализирующая о необходимости их пополнения (в соответствии с рассчитанной нормой снабжения кабинета).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4. Стандартизация процессов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Работа каждого сотрудника отделения (кабинета) медицинской профилактики усовершенствована и стандартизирована с учетом минимизации потерь, обеспечивает качество и доступность оказываемой помощи.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Не менее 50% от общего времени приема осуществляется работа непосредственно с пациентом, а колебания нагрузки в рамках одного процесса не превышают 30%.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 итогам процессов по улучшению разработаны стандарты выполнения доврачебных медицинских исследований в рамках диспансеризации/профилактического медицинского осмотра в отделении (кабинете) медицинской профилактики и др. Стандарты понятны для сотрудников, расположены в визуально доступном, удобном для использования месте.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5. Качество медицинской помощи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Медицинская помощь (профилактическое консультирование при коррекции факторов риска, диспансерное наблюдение пациентов 2 группы здоровья) осуществляется на основе клинических рекомендаций, а также с использованием методических рекомендаций: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1) Российские национальные рекомендации «Кардиоваскулярная профилактика», 2017 г.;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2) клинические рекомендации «Синдром зависимости от табака, синдром отмены табака у взрослых», 2018 г.;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3) «Организация проведения диспансеризации определенных гру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пп взр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ослого населения», 2017 г.,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4) «Диспансерное наблюдение больных хроническими неинфекционными заболеваниями и пациентов с высоким риском их развития», 2014 г. и пр.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Охват углубленным (индивидуальным или групповым) профилактическим консультированием на втором этапе диспансеризации составляет не менее 70% от общего числа лиц, подлежащих углубленному профилактическому консультированию.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 xml:space="preserve">Проводится оценка эффективности диспансерного наблюдения в отделении (кабинете) медицинской профилактики пациентов с высоким и очень высоким сердечно-сосудистым риском при отсутствии артериальной гипертензии: оценивается динамика доли пациентов, достигших снижения сердечно-сосудистого риска путем коррекции факторов риска от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числа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состоящих на диспансерном учете.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Сотрудники отделения (кабинета) медицинской профилактики обеспечивают: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повышение уровня знаний медицинских работников по вопросам профилактики неинфекционных заболеваний и формирования среди прикрепленного населения приверженности к здоровому образу жизни;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организацию и участие в проведении мероприятий по пропаганде здорового образа жизни среди населения, в том числе в рамках информационных кампаний;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информирование населения, включая средства массовой информации, о методах коррекции факторов риска неинфекционных заболеваний и профилактики их осложнений.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Сотрудники отделения (кабинета) медицинской профилактики обеспечивают внутренний контроль качества и безопасности медицинской деятельности в пределах должностных обязанностей.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Сотрудники отделения (кабинета) медицинской профилактики осуществляют свою деятельность, руководствуясь принципами медицинской этики и деонтологии, соблюдая врачебную тайну, нормы и требования законодательства в сфере защиты персональных данных, получаемых в ходе исполнения трудовых обязанностей.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6. Доступность медицинской помощи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Процесс диспансеризации организован таким образом, что обеспечивает ее прохождение не более чем за 3 посещения.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Амбулаторный прием в отделении (кабинете) медицинской профилактики ведется в течение всего времени работы медицинской организации, как в плановом порядке - по предварительной записи, так и при обращении граждан без предварительной записи.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случае превышения допустимого периода ожидания в отделении (кабинете) медицинской профилактики при проведении доврачебных методов исследования в рамках первого этапа диспансеризации, профилактического медицинского осмотра, необходимо предусмотреть применение «цепочки помощи» - специально разработанного алгоритма действий и перечня ответственных лиц и других сотрудников, привлекаемых в случае невозможности самостоятельного устранения данного отклонения.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Рабочие места сотрудников отделения (кабинета) медицинской профилактики оборудованы АРМ, обеспечивающими внесение первичных данных в электронную медицинскую карту, запись на повторный прием, лабораторные и инструментальные исследования, консультации врачей-специалистов (в том числе в иные медицинские организации), формирование и обмен учетно-отчетными формами.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7. Вовлеченность персонала в улучшения процессов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подразделении внедрена система подачи и реализации предложений по улучшению.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lastRenderedPageBreak/>
        <w:t>Процедурный кабинет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Процедурный кабинет организуется в структурных подразделениях медицинских организаций, оказывающих первичную медико-санитарную помощь в соответствии с порядками оказания медицинской помощи по соответствующему профилю, утвержденными приказами Министерства здравоохранения Российской Федерации. Процедурный кабинет медицинской организации является специально организованным кабинетом, обеспечивающим выполнение забора проб биологических жидкостей на исследования (крови); внутривенных, внутримышечных, подкожных, внутрикожных инъекций и других лечебно-диагностических мероприятий.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Представленные ниже критерии предполагают внедрение единых подходов к организации работы процедурного кабинета, направленных на сокращение времени ожидания пациентами оказания медицинской помощи, повышение безопасности медицинских услуг, повышение уровня удовлетворенности населения их доступностью и качеством.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1. Управление потоками пациентов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Можно выделить следующие потоки пациентов, направляемых в процедурный кабинет: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поток пациентов, направленных отделением (кабинетом) медицинской профилактики на забор крови в день обращения для исследования в рамках диспансеризации и профилактических медицинских осмотров;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поток пациентов, направленных на забор крови для исследования в плановом порядке (по предварительной записи);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поток пациентов, направленных в процедурный кабинет для проведения лечебных манипуляций/инъекций.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Разделение вышеуказанных потоков способствует повышению доступности и сокращению времени ожидания медицинской услуги. В процедурном кабинете возможно разделение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потоков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как во времени, так и в пространстве.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2. Качество пространства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Система навигации поликлиники должна обеспечивать быстрый поиск процедурного кабинета.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У каждого процедурного кабинета, на двери либо рядом с ней, располагается табличка с указанием наименования, номера кабинета и ФИО сотрудника, ведущего прием (осуществляющего манипуляции). Рекомендовано использовать технические решения, позволяющие заменять необходимую информацию в оперативном режиме (например, крепление на магнитных лентах, использование пластиковых самоклеящихся карманов из прозрачного полипропилена горизонтального или вертикального размещения).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Процедурный кабинет должен быть оснащен в соответствии с действующими порядками оказания медицинской помощи по соответствующему профилю, отвечать всем требованиям СанПиН.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целях соблюдения санитарно-эпидемиологических норм необходимо предусмотреть выдачу пациентам бесплатной одноразовой обуви (бахил).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Рабочие места в кабинете должны быть организованы по системе 5С: все материалы в рабочей зоне легко найти и вернуть на свое место, предметы мебели и расходные материалы расположены в пространстве так, чтобы минимизировать лишние движения и перемещения.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Для разделения входящих и выходящих потоков пациентов в планировке процедурного кабинета рекомендуется предусмотреть организацию отдельного входа и выхода.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целях обеспечения инфекционной безопасности целесообразно условное разделение процедурного кабинета на функциональные зоны: стерильную (асептическую) зону, рабочую зону, зону дезинфекции (хозяйственную зону).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В стерильной (асептической) зоне рекомендуется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разместить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манипуляционный стол для хранения стерильных материалов, укладок, кожных антисептиков и 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инфузионных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растворов, которые могут понадобиться в течение рабочей смены; медицинский шкаф для хранения лекарств и стерильных укладок.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рабочей зоне размещаются манипуляционный стол для забора крови на лабораторные исследования или выполнения внутривенных вливаний, кушетка, рабочий стол для заполнения медицинской документации, холодильник.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хозяйственной зоне размещаются: двухсекционная раковина с подводкой горячей и холодной воды, водонагреватель, тумбочка для хранения моющих и дезинфицирующих средств, контейнеры для дезинфекции, стойки-тележки и контейнеры для сбора медицинских отходов класса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А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Б.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 организации рабочего пространства учитывается, что перемещения процедурной медсестры должны быть минимальными, последовательными и соответствовать циклу операций.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процедурном кабинете размещен проверочный лист соответствия кабинета системе 5С.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Размещен график уборки и ответственные за его соблюдение.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 целью содержания документов в надлежащем качестве, защиты их от воздействия влаги, дезинфицирующих средств, выгорания на солнце, под ультрафиолетовым излучением бактерицидных ламп, механических повреждений возможно использование специальной ламинирующей пленки.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Необходимо уделять внимание созданию условий для инвалидов и других групп населения с ограниченными возможностями здоровья.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Рекомендуется усовершенствовать способ вызова пациентов с ограничениями по зрению и слуху (например, система вызова пациента на основе визуально-акустических табло); для удобства слабослышащих в кабинете предусмотреть наличие индукционной петли и пр.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3. Управление запасами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медицинской организации внедрен и отлажен механизм снабжения кабинетов материальными запасами - лекарственными средствами/изделиями медицинского назначения/расходными материалами и пр. со склада медицинской организации по принципу «точно вовремя».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процедурном кабинете имеется стандарт осуществления снабжения кабинета материальными запасами.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В размещенных в процедурном кабинете стеллажах/шкафах/тумбах визуализированы материальные запасы. Имеется маркировка, сигнализирующая о необходимости их пополнения (в соответствии с рассчитанной нормой снабжения кабинета). Уровень запасов не превышает недельную норму расходования.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 целью формирования стандартного объема материальных запасов и поддержания их в актуальном состоянии целесообразно ведение статистики движения лекарственных средств, медицинских изделий и расходных материалов с использованием принципа персонифицированного учета.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4. Стандартизация процессов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Процессы забора крови и проведения лечебных манипуляций усовершенствованы с учетом минимизации потерь и стандартизированы.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Разработанные стандарты должны соответствовать действующим нормативным документам: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приказ Министерства здравоохранения Российской Федерации от 09.01.2018 № 1н «Об утверждении требований к комплектации лекарственными препаратами и медицинскими изделиями укладки экстренной профилактики парентеральных инфекций для оказания первичной медико-санитарной помощи, скорой медицинской помощи, специализированной медицинской помощи и паллиативной медицинской помощи»;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ГОСТ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53079.4-2008 «Национальный стандарт Российской Федерации. Технологии лабораторные клинические. Обеспечение качества клинических лабораторных исследований. Часть 4. Правила ведения 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преаналитического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этапа»;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ГОСТ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52623.4-2015 «Национальный стандарт Российской Федерации. Технологии выполнения простых медицинских услуг инвазивных вмешательств»;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СанПиН 2.1.3.2630-10 «Санитарно-эпидемиологические требования к организациям, осуществляющим медицинскую деятельность»;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СП 3.1.5.2826-10 «Профилактика ВИЧ-инфекции»;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Федеральный закон Российской Федерации от 12.04.2012 № 61-ФЗ «Об обращении лекарственных средств»;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приказ Министерства здравоохранения Российской Федерации от 31.08.2016 № 646н «Об утверждении правил надлежащей практики хранения и перевозки лекарственных препаратов для медицинского применения»;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приказ Министерства здравоохранения Российской Федерации от 23.08.2010 № 706н «Об утверждении правил хранения лекарственных средств»;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приказ Министерства здравоохранения СССР от 02.06.1987 № 747 «Об утверждении инструкции по учету медикаментов, перевязочных средств и изделий медицинского назначения в лечебно-профилактических учреждениях здравоохранения, состоящих на государственном бюджете СССР»;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приказ Минздрава России от 20.06.2012 № 12н «Об утверждении Порядка сообщения субъектами обращения медицинских изделий обо всех случаях выявления побочных действий, не указанных в инструкции по применению или руководстве по эксплуатации медицинского изделия, о нежелательных реакциях при его применении, об особенностях взаимодействия медицинских изделий между собой, о фактах и об обстоятельствах, создающих угрозу жизни и здоровью граждан и медицинских работников при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применении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эксплуатации медицинских изделий»;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 xml:space="preserve">приказ Росздравнадзора от 15.02.2017 № 1071 «Об утверждении Порядка осуществления 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фармаконадзора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»;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«Определение степени достоверности причинно-следственной связи «Неблагоприятная побочная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реакция-лекарственное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средство» (классификация и методы). Методические рекомендации» (утв. Росздравнадзором 02.10.2008) и пр.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Текущая деятельность подвергается анализу на соответствие стандартам. Стандарты регулярно пересматриваются и актуализируются по мере необходимости.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Колебания нагрузки между отдельными сотрудниками, осуществляющими прием в одном рабочем помещении, не превышают 30%.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5. Качество медицинской помощи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Сотрудники процедурного кабинета обеспечивают внутренний контроль качества и безопасности медицинской деятельности в пределах должностных обязанностей.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Сотрудники процедурного кабинета осуществляют свою деятельность, руководствуясь принципами медицинской этики и деонтологии, соблюдая нормы и требования законодательства в сфере защиты персональных данных, получаемых в ходе исполнения трудовых обязанностей.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6. Доступность медицинской помощи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Прием плановых пациентов осуществляется строго по предварительной записи. Исключение составляют категории граждан, имеющих право на внеочередной прием в соответствии с действующим законодательством.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Критерий 7. Вовлеченность персонала в улучшения процессов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медицинской организации разработана система подачи и реализации предложений по улучшению (см. </w:t>
      </w:r>
      <w:hyperlink r:id="rId36" w:anchor="7000" w:history="1">
        <w:r w:rsidRPr="000259FE">
          <w:rPr>
            <w:rFonts w:ascii="Arial" w:eastAsia="Times New Roman" w:hAnsi="Arial" w:cs="Arial"/>
            <w:color w:val="808080"/>
            <w:sz w:val="21"/>
            <w:szCs w:val="21"/>
            <w:bdr w:val="none" w:sz="0" w:space="0" w:color="auto" w:frame="1"/>
            <w:lang w:eastAsia="ru-RU"/>
          </w:rPr>
          <w:t>Типовое положение</w:t>
        </w:r>
      </w:hyperlink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о предложениях по улучшению).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55"/>
        <w:gridCol w:w="4255"/>
      </w:tblGrid>
      <w:tr w:rsidR="000259FE" w:rsidRPr="000259FE" w:rsidTr="000259FE">
        <w:tc>
          <w:tcPr>
            <w:tcW w:w="2500" w:type="pct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СОГЛАСОВАНО</w:t>
            </w: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Главный внештатный специалист -</w:t>
            </w: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терапевт Министерства здравоохранения</w:t>
            </w: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Российской Федерации</w:t>
            </w:r>
          </w:p>
        </w:tc>
        <w:tc>
          <w:tcPr>
            <w:tcW w:w="2500" w:type="pct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О.М. </w:t>
            </w:r>
            <w:proofErr w:type="spell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Драпкина</w:t>
            </w:r>
            <w:proofErr w:type="spellEnd"/>
          </w:p>
        </w:tc>
      </w:tr>
    </w:tbl>
    <w:p w:rsidR="000259FE" w:rsidRPr="000259FE" w:rsidRDefault="000259FE" w:rsidP="000259FE">
      <w:pPr>
        <w:spacing w:after="0" w:line="240" w:lineRule="auto"/>
        <w:rPr>
          <w:rFonts w:ascii="Arial" w:eastAsia="Times New Roman" w:hAnsi="Arial" w:cs="Arial"/>
          <w:vanish/>
          <w:color w:val="000000"/>
          <w:sz w:val="21"/>
          <w:szCs w:val="21"/>
          <w:lang w:eastAsia="ru-RU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873"/>
        <w:gridCol w:w="2873"/>
      </w:tblGrid>
      <w:tr w:rsidR="000259FE" w:rsidRPr="000259FE" w:rsidTr="000259FE">
        <w:tc>
          <w:tcPr>
            <w:tcW w:w="2500" w:type="pct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УТВЕРЖДАЮ</w:t>
            </w: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Первый заместитель</w:t>
            </w: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Министра здравоохранения</w:t>
            </w: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Российской Федерации</w:t>
            </w:r>
          </w:p>
        </w:tc>
        <w:tc>
          <w:tcPr>
            <w:tcW w:w="2500" w:type="pct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Т.В. Яковлева</w:t>
            </w:r>
          </w:p>
        </w:tc>
      </w:tr>
    </w:tbl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Приложение 1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Зона комфортного ожидания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32"/>
        <w:gridCol w:w="4681"/>
        <w:gridCol w:w="8343"/>
      </w:tblGrid>
      <w:tr w:rsidR="000259FE" w:rsidRPr="000259FE" w:rsidTr="00E91DAE">
        <w:tc>
          <w:tcPr>
            <w:tcW w:w="0" w:type="auto"/>
            <w:vMerge w:val="restart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Вид зоны комфортного ожидания</w:t>
            </w:r>
          </w:p>
        </w:tc>
        <w:tc>
          <w:tcPr>
            <w:tcW w:w="0" w:type="auto"/>
            <w:gridSpan w:val="2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Описание зоны комфортного ожидания</w:t>
            </w:r>
          </w:p>
        </w:tc>
      </w:tr>
      <w:tr w:rsidR="000259FE" w:rsidRPr="000259FE" w:rsidTr="00E91DAE">
        <w:tc>
          <w:tcPr>
            <w:tcW w:w="0" w:type="auto"/>
            <w:vMerge/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Формат «минимум»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Формат «максимум»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Зона комфортного ожидания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 для сидения (стул или кушетка), кулер с водой и одноразовыми стаканами, не менее 1 места на 200 посещений плановой мощности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мягкое место для сидения (диван или кресло), кулер с горячей и холодной водой, одноразовыми стаканами, </w:t>
            </w:r>
            <w:proofErr w:type="spell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вендинговые</w:t>
            </w:r>
            <w:proofErr w:type="spell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аппараты, кондиционер (сплит-система), телевизор (монитор) для демонстрации видеоматериалов профилактической направленности и др.</w:t>
            </w:r>
          </w:p>
        </w:tc>
      </w:tr>
      <w:tr w:rsidR="000259FE" w:rsidRPr="000259FE" w:rsidTr="00E91DAE">
        <w:tc>
          <w:tcPr>
            <w:tcW w:w="0" w:type="auto"/>
            <w:vMerge w:val="restart"/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Детская игровая зона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детский стол, стул, карандаши, бумага, не менее 1 игровой зоны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детский стол, стул, игрушки из материалов, предусматривающих обработку моющими средствами, книжк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и-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раскраски, цветные карандаши, предусматривается наличие телевизора (монитора) для трансляции мультфильмов</w:t>
            </w:r>
          </w:p>
        </w:tc>
      </w:tr>
      <w:tr w:rsidR="000259FE" w:rsidRPr="000259FE" w:rsidTr="00E91DAE">
        <w:tc>
          <w:tcPr>
            <w:tcW w:w="0" w:type="auto"/>
            <w:vMerge/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gridSpan w:val="2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необходимо предусмотреть обустройство мест ожидания для взрослых, сопровождающих детей на амбулаторный прием, где они могут расположиться, пока играют дети, чтобы они были в зоне видимости родителей (не менее 3 мест)</w:t>
            </w:r>
          </w:p>
        </w:tc>
      </w:tr>
    </w:tbl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Например,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16FF208A" wp14:editId="54901889">
            <wp:extent cx="7409793" cy="3144936"/>
            <wp:effectExtent l="0" t="0" r="1270" b="0"/>
            <wp:docPr id="21" name="Рисунок 21" descr="http://www.garant.ru/files/4/3/1266034/pict44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garant.ru/files/4/3/1266034/pict44-72105018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4939" cy="3142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Приложение 2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Общие требования к организации рабочего места: метод 5С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Система 5С - пять принципов рациональной организации рабочего пространства, соблюдая которые можно извлечь максимальную выгоду из имеющихся ресурсов.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основе системы лежит идея: все, что поддается оптимизации, должно быть оптимизировано, то есть организация рабочего пространства рассматривается именно как система.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Основной фактор - желание работников на всех производственных этапах изменить свою работу к лучшему, сократить количество брака и потерь времени, то есть действовать в интересах медицинской организации.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5С - система наведения порядка, чистоты и укрепления дисциплины, которая позволяет практически без капитальных затрат повышать производительность работы, снижать уровень брака и травматизма, сокращать потери в процессе оказания медицинской услуги, такие как простои, нерациональные перемещения, излишние запасы, брак в работе. Также применение системы 5С позволяет создавать необходимые стартовые условия для внедрения в подразделении сложных и дорогостоящих производственных и организационных инноваций (например, внедрение новой медицинской технологии или новой системы мотивации работников) и обеспечивать их высокую эффективность - в первую очередь за счет радикального изменения отношения сотрудников к рабочему процессу. Система предусматривает вовлечение всего коллектива в регулярную деятельность по наведению порядка, чистоты и укреплению дисциплины на рабочем месте.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Таблица 1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Пять шагов организации и поддержания порядка на рабочих местах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300"/>
        <w:gridCol w:w="11756"/>
      </w:tblGrid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Шаг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Описание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Шаг 1. Сортировка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Осуществляется разделение предметов на 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необходимые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(нужные) и ненужные и удаление ненужных предметов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Шаг 2. Самоорганизация (соблюдение порядка)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Осуществляется размещение нужных предметов на рабочем месте (рабочем пространстве) таким образом, чтобы максимально снизить потери при их использовании и поиске персоналом организации. При хранении предметов на рабочем месте в обязательном порядке используются различные методы визуализации (оконтуривание, маркировка, разметка, цветовое кодирование и другие)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Шаг 3. Систематическая уборка (содержание в чистоте)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Осуществляется постоянное поддержание рабочих мест, предметов в чистоте и постоянной готовности к использованию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Шаг 4. Стандартизация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Устанавливаются стандарты по выполнению первых трех шагов (стандарты рабочего места, содержания рабочих мест и иные регламентирующие документы)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Шаг 5. Совершенствование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Осуществляется процесс непрерывного поддержания и развития результатов, достигнутых с помощью первых четырех шагов</w:t>
            </w:r>
          </w:p>
        </w:tc>
      </w:tr>
    </w:tbl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Таблица 2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Проверочный лист оценки соответствия рабочего места системе 5С для медицинской организации</w:t>
      </w:r>
      <w:hyperlink r:id="rId38" w:anchor="1111" w:history="1">
        <w:r w:rsidRPr="000259FE">
          <w:rPr>
            <w:rFonts w:ascii="Arial" w:eastAsia="Times New Roman" w:hAnsi="Arial" w:cs="Arial"/>
            <w:b/>
            <w:bCs/>
            <w:color w:val="808080"/>
            <w:sz w:val="24"/>
            <w:szCs w:val="24"/>
            <w:bdr w:val="none" w:sz="0" w:space="0" w:color="auto" w:frame="1"/>
            <w:vertAlign w:val="superscript"/>
            <w:lang w:eastAsia="ru-RU"/>
          </w:rPr>
          <w:t>1</w:t>
        </w:r>
      </w:hyperlink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84"/>
        <w:gridCol w:w="8679"/>
        <w:gridCol w:w="1486"/>
        <w:gridCol w:w="4407"/>
      </w:tblGrid>
      <w:tr w:rsidR="000259FE" w:rsidRPr="000259FE" w:rsidTr="00E91DAE">
        <w:tc>
          <w:tcPr>
            <w:tcW w:w="0" w:type="auto"/>
            <w:gridSpan w:val="2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Шаг 1. Сортировка</w:t>
            </w:r>
          </w:p>
        </w:tc>
        <w:tc>
          <w:tcPr>
            <w:tcW w:w="0" w:type="auto"/>
            <w:gridSpan w:val="2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Кабинет № 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№ 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Критерий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Оценка (0 - нет, 1 - да)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Комментарий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Рабочее пространство (кабинет) в целом: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 неиспользуемой мебели;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вынесена неисправная мебель;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вся офисная техника (принтер, сканер и т.п.) исправна;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1.4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вся офисная техника (принтер, сканер и т.п.) используется;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1.5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 лишних проводов;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1.6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отсутствуют лишние личные вещи (несезонные вещи, избыточное количество посуды);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1.7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стенах кабинета нет избыточного размещения (картин, фото, сертификатов, свидетельств, благодарственных писем и т.п.);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поврежденные предметы отсутствуют.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Рабочий стол: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предметы на рабочем столе исправны;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предметы на рабочем столе используются;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2.3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техника на рабочем столе исправна;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2.4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техника на рабочем столе используется;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2.5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 канцелярские принадлежности исправны;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2.6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 канцелярские принадлежности используются.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Шкафы, тумбы: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справочники, которые хранятся в кабинете, актуальны;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материалы для работы в кабинете (маски, перчатки, термометры, шпателя и пр.) не повреждены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Зона временного хранения: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E91DAE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зона временного хранения создана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tcBorders>
              <w:bottom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зону временного хранения помещены предметы, в необходимости которых есть сомнения: на них наклеен «красный» ярлык с датой и причиной помещения в зону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tcBorders>
              <w:bottom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кабинете нет мест, которые не прошли сортировку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Итого: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 оценке 83% (15 баллов) и больше можно переходить к следующему шагу</w:t>
            </w:r>
          </w:p>
        </w:tc>
      </w:tr>
    </w:tbl>
    <w:p w:rsidR="000259FE" w:rsidRPr="000259FE" w:rsidRDefault="000259FE" w:rsidP="000259FE">
      <w:pPr>
        <w:spacing w:after="0" w:line="240" w:lineRule="auto"/>
        <w:rPr>
          <w:rFonts w:ascii="Arial" w:eastAsia="Times New Roman" w:hAnsi="Arial" w:cs="Arial"/>
          <w:vanish/>
          <w:color w:val="000000"/>
          <w:sz w:val="21"/>
          <w:szCs w:val="21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3"/>
        <w:gridCol w:w="7658"/>
        <w:gridCol w:w="1651"/>
        <w:gridCol w:w="5044"/>
      </w:tblGrid>
      <w:tr w:rsidR="000259FE" w:rsidRPr="000259FE" w:rsidTr="00036382">
        <w:tc>
          <w:tcPr>
            <w:tcW w:w="0" w:type="auto"/>
            <w:gridSpan w:val="2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Шаг 2. Соблюдение порядка</w:t>
            </w:r>
          </w:p>
        </w:tc>
        <w:tc>
          <w:tcPr>
            <w:tcW w:w="0" w:type="auto"/>
            <w:gridSpan w:val="2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Кабинет №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№  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Критерий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Оценка (0 - нет, </w:t>
            </w: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1 - да)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Комментарий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Рабочие места персонала размещены удобно и комфортно. Расположение рабочих мест 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исключает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минимизирует потери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Определены места для офисного оборудования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Полки и ящики не хранят пустоту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Отсутствуют ненужные предметы, информация и документация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Определены места хранения предметов, инструментов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Все материалы могут 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быть найдены за 30 сек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Определены места хранения документации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Определены места хранения личных вещей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gridSpan w:val="2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Итого: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 оценке 83% (7 баллов) и больше можно переходить к следующему шагу</w:t>
            </w:r>
          </w:p>
        </w:tc>
      </w:tr>
    </w:tbl>
    <w:p w:rsidR="000259FE" w:rsidRPr="000259FE" w:rsidRDefault="000259FE" w:rsidP="000259FE">
      <w:pPr>
        <w:spacing w:after="0" w:line="240" w:lineRule="auto"/>
        <w:rPr>
          <w:rFonts w:ascii="Arial" w:eastAsia="Times New Roman" w:hAnsi="Arial" w:cs="Arial"/>
          <w:vanish/>
          <w:color w:val="000000"/>
          <w:sz w:val="21"/>
          <w:szCs w:val="21"/>
          <w:lang w:eastAsia="ru-RU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3"/>
        <w:gridCol w:w="4011"/>
        <w:gridCol w:w="2331"/>
        <w:gridCol w:w="8011"/>
      </w:tblGrid>
      <w:tr w:rsidR="000259FE" w:rsidRPr="000259FE" w:rsidTr="00036382"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Шаг 3. Содержание в чистоте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Кабинет № </w:t>
            </w:r>
          </w:p>
        </w:tc>
      </w:tr>
      <w:tr w:rsidR="000259FE" w:rsidRPr="000259FE" w:rsidTr="0003638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№  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Критерий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Оценка (0 - нет, 1 - да)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Комментарий</w:t>
            </w:r>
          </w:p>
        </w:tc>
      </w:tr>
      <w:tr w:rsidR="000259FE" w:rsidRPr="000259FE" w:rsidTr="0003638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Помещение содержится в чистоте: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стены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подоконник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раковина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дверь и дверные ручки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Мебель содержится в чистоте: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шкафы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тумбы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кушетка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Оргтехника содержится в чистоте: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мониторе нет пыли и загрязнений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клавиатуре нет пыли и загрязнений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процессоре нет пыли и загрязнений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Источники загрязнений локализованы: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4.1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свободный доступ к углам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источникам отопления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Итого: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 оценке 83% (13 баллов) и больше можно переходить к следующему шагу</w:t>
            </w:r>
          </w:p>
        </w:tc>
      </w:tr>
    </w:tbl>
    <w:p w:rsidR="000259FE" w:rsidRPr="000259FE" w:rsidRDefault="000259FE" w:rsidP="000259FE">
      <w:pPr>
        <w:spacing w:after="0" w:line="240" w:lineRule="auto"/>
        <w:rPr>
          <w:rFonts w:ascii="Arial" w:eastAsia="Times New Roman" w:hAnsi="Arial" w:cs="Arial"/>
          <w:vanish/>
          <w:color w:val="000000"/>
          <w:sz w:val="21"/>
          <w:szCs w:val="21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3"/>
        <w:gridCol w:w="7434"/>
        <w:gridCol w:w="1681"/>
        <w:gridCol w:w="5238"/>
      </w:tblGrid>
      <w:tr w:rsidR="000259FE" w:rsidRPr="000259FE" w:rsidTr="00036382">
        <w:tc>
          <w:tcPr>
            <w:tcW w:w="0" w:type="auto"/>
            <w:gridSpan w:val="2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Шаг 4. Стандартизация</w:t>
            </w:r>
          </w:p>
        </w:tc>
        <w:tc>
          <w:tcPr>
            <w:tcW w:w="0" w:type="auto"/>
            <w:gridSpan w:val="2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Кабинет №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№  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Критерий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Оценка (0 - нет, 1 - да)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Комментарий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Места хранения предметов, документов визуализированы (таблички, надписи и пр.)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Указатели мест хранения предметов соответствуют их месторасположению: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содержимое тумбочек, шкафов стандартизировано (одинаково у сотрудников с одинаковыми обязанностями)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стандартизированы и подписаны тумбочки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,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шкафы сотрудников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2.3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промаркированы провода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2.4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утвержден перечень документов, находящихся в кабинете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2.5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использована маркировка цветом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Упорядочены бланки: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кабинете хранится не 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более недельного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запаса бланков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разработан механизм регулярного пополнения запасов бланков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визуализированы потребности пополнения запасов бланков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Отмечена линия минимально необходимого на прием количества бумаги в принтере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Отмечены места расположения: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инструментов (термометры, шпатели и т.п.) для приема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амбулаторных карт пациентов, подготовленных на прием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Разработан стандарт рабочего места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Разработан чек-лист действий по подготовке к приему и по окончанию приема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 материалы в рабочей зоне легко найти (за 30 сек.) и вернуть на свое место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Ненужные вещи регулярно удаляются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Разработан и соблюдается график уборки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 стандарты видимы и наглядны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gridSpan w:val="2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Итого: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 оценке 83% (15 баллов) и больше можно переходить к следующему шагу</w:t>
            </w:r>
          </w:p>
        </w:tc>
      </w:tr>
    </w:tbl>
    <w:p w:rsidR="000259FE" w:rsidRPr="000259FE" w:rsidRDefault="000259FE" w:rsidP="000259FE">
      <w:pPr>
        <w:spacing w:after="0" w:line="240" w:lineRule="auto"/>
        <w:rPr>
          <w:rFonts w:ascii="Arial" w:eastAsia="Times New Roman" w:hAnsi="Arial" w:cs="Arial"/>
          <w:vanish/>
          <w:color w:val="000000"/>
          <w:sz w:val="21"/>
          <w:szCs w:val="21"/>
          <w:lang w:eastAsia="ru-RU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34"/>
        <w:gridCol w:w="548"/>
        <w:gridCol w:w="12100"/>
        <w:gridCol w:w="1574"/>
      </w:tblGrid>
      <w:tr w:rsidR="000259FE" w:rsidRPr="000259FE" w:rsidTr="00036382">
        <w:tc>
          <w:tcPr>
            <w:tcW w:w="134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Шаг 5. Совершенствование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Кабинет №</w:t>
            </w:r>
          </w:p>
        </w:tc>
      </w:tr>
      <w:tr w:rsidR="000259FE" w:rsidRPr="000259FE" w:rsidTr="0003638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Шаги 5С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1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Критерий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Оценка</w:t>
            </w:r>
          </w:p>
        </w:tc>
      </w:tr>
      <w:tr w:rsidR="000259FE" w:rsidRPr="000259FE" w:rsidTr="00036382"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Рабочее пространство организовано удобно. Обеспечена возможность бесперебойной работы</w:t>
            </w:r>
          </w:p>
        </w:tc>
        <w:tc>
          <w:tcPr>
            <w:tcW w:w="15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</w:tr>
      <w:tr w:rsidR="000259FE" w:rsidRPr="000259FE" w:rsidTr="0003638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Оргтехника, предметы, канцелярские принадлежности на рабочем столе исправны, используются</w:t>
            </w:r>
          </w:p>
        </w:tc>
        <w:tc>
          <w:tcPr>
            <w:tcW w:w="15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259FE" w:rsidRPr="000259FE" w:rsidTr="0003638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Шкафы и тумбы содержат только необходимые для рабочего процесса материалы, предметы</w:t>
            </w:r>
          </w:p>
        </w:tc>
        <w:tc>
          <w:tcPr>
            <w:tcW w:w="15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259FE" w:rsidRPr="000259FE" w:rsidTr="0003638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Организована зона временного хранения</w:t>
            </w:r>
          </w:p>
        </w:tc>
        <w:tc>
          <w:tcPr>
            <w:tcW w:w="15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259FE" w:rsidRPr="000259FE" w:rsidTr="0003638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кабинете нет мест, которые не прошли сортировку.</w:t>
            </w:r>
          </w:p>
        </w:tc>
        <w:tc>
          <w:tcPr>
            <w:tcW w:w="15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259FE" w:rsidRPr="000259FE" w:rsidTr="00036382"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Рабочие зоны четко распределены</w:t>
            </w:r>
          </w:p>
        </w:tc>
        <w:tc>
          <w:tcPr>
            <w:tcW w:w="15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</w:tr>
      <w:tr w:rsidR="000259FE" w:rsidRPr="000259FE" w:rsidTr="0003638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Полки и ящики не хранят пустоту</w:t>
            </w:r>
          </w:p>
        </w:tc>
        <w:tc>
          <w:tcPr>
            <w:tcW w:w="15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259FE" w:rsidRPr="000259FE" w:rsidTr="0003638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 предметы на своих местах</w:t>
            </w:r>
          </w:p>
        </w:tc>
        <w:tc>
          <w:tcPr>
            <w:tcW w:w="15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259FE" w:rsidRPr="000259FE" w:rsidTr="0003638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Предмет в конце рабочего дня возвращается на свое место</w:t>
            </w:r>
          </w:p>
        </w:tc>
        <w:tc>
          <w:tcPr>
            <w:tcW w:w="15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259FE" w:rsidRPr="000259FE" w:rsidTr="00036382"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Помещение, мебель, оргтехника содержатся в чистоте</w:t>
            </w:r>
          </w:p>
        </w:tc>
        <w:tc>
          <w:tcPr>
            <w:tcW w:w="15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</w:tr>
      <w:tr w:rsidR="000259FE" w:rsidRPr="000259FE" w:rsidTr="0003638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Источники загрязнений локализованы, свободный доступ к ним</w:t>
            </w:r>
          </w:p>
        </w:tc>
        <w:tc>
          <w:tcPr>
            <w:tcW w:w="15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259FE" w:rsidRPr="000259FE" w:rsidTr="0003638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Инвентарь для дезинфекции легкодоступен, место хранения его определено и визуализировано</w:t>
            </w:r>
          </w:p>
        </w:tc>
        <w:tc>
          <w:tcPr>
            <w:tcW w:w="15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259FE" w:rsidRPr="000259FE" w:rsidTr="0003638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Оценка эффективности уборки проводится регулярно (не реже 1 раза в неделю)</w:t>
            </w:r>
          </w:p>
        </w:tc>
        <w:tc>
          <w:tcPr>
            <w:tcW w:w="15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259FE" w:rsidRPr="000259FE" w:rsidTr="00036382"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Места хранения предметов, документов визуализированы (таблички, надписи)</w:t>
            </w:r>
          </w:p>
        </w:tc>
        <w:tc>
          <w:tcPr>
            <w:tcW w:w="15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</w:tr>
      <w:tr w:rsidR="000259FE" w:rsidRPr="000259FE" w:rsidTr="0003638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кабинете хранится недельный запас бланков, разработан механизм регулярного пополнения запасов бланков, визуализированы потребности пополнения запасов бланков</w:t>
            </w:r>
          </w:p>
        </w:tc>
        <w:tc>
          <w:tcPr>
            <w:tcW w:w="15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259FE" w:rsidRPr="000259FE" w:rsidTr="0003638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Используется стандарт/чек-лист рабочего места</w:t>
            </w:r>
          </w:p>
        </w:tc>
        <w:tc>
          <w:tcPr>
            <w:tcW w:w="15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259FE" w:rsidRPr="000259FE" w:rsidTr="0003638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Ненужные вещи регулярно удаляются</w:t>
            </w:r>
          </w:p>
        </w:tc>
        <w:tc>
          <w:tcPr>
            <w:tcW w:w="15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259FE" w:rsidRPr="000259FE" w:rsidTr="00036382"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Стандарты постоянно совершенствуются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Контрольные процедуры проводятся регулярно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Предлагаются и реализуются идеи по улучшению системы 5С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03638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Проводится обмен опытом и тиражирование метода 5С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</w:tbl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------------------------------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15"/>
          <w:szCs w:val="15"/>
          <w:vertAlign w:val="superscript"/>
          <w:lang w:eastAsia="ru-RU"/>
        </w:rPr>
        <w:t>1</w:t>
      </w: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 Электронная версия в формате </w:t>
      </w:r>
      <w:proofErr w:type="spell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Excel</w:t>
      </w:r>
      <w:proofErr w:type="spell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доступна для скачивания на портале cpmsp.rosminzdrav.ru в разделе «Скачать». Переход к реализации следующего шага возможен только при оценке выполнения текущего шага на 83% и более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------------------------------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Приложение 3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Характеристика элементов системы информирования и требования к ним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На пути следования пациента от входа в медицинскую организацию до необходимого кабинета должно быть организовано информационное сопровождение, включающее в себя ряд информационных носителей.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 ним предъявляются следующие требования: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1. Стенды для информационных материалов должны быть размещены в доступном месте с возможностью свободного доступа к сведениям, размещенных на данных стендах, для посетителей с целью ознакомления, не должны блокироваться дверными полотнами, предметами мебели и пр.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2. Информационные материалы выполняются доступным для чтения с расстояния не менее 1 метра шрифтом, без исправлений; наиболее важные места выделяются с применением полужирного начертания или подчеркиваются.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3. Информационные материалы должны быть структурированы в соответствии с тематическими блоками, с использованием заголовков, линий, пробелов, с применением полужирного начертания.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4. Размещение информационных материалов осуществляется с использованием различных носителей информации: официальный Интернет-сайт медицинской организации, информационные стенды, баннеры, буклеты, брошюры и пр.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Таблица 1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 xml:space="preserve">Контрольный лист оценки системы информирования </w:t>
      </w:r>
      <w:proofErr w:type="gramStart"/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в</w:t>
      </w:r>
      <w:proofErr w:type="gramEnd"/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 xml:space="preserve"> медицинской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организации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4"/>
        <w:gridCol w:w="9396"/>
        <w:gridCol w:w="1533"/>
        <w:gridCol w:w="1793"/>
        <w:gridCol w:w="1630"/>
      </w:tblGrid>
      <w:tr w:rsidR="000259FE" w:rsidRPr="000259FE" w:rsidTr="007D6FA1">
        <w:tc>
          <w:tcPr>
            <w:tcW w:w="0" w:type="auto"/>
            <w:gridSpan w:val="2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Учреждение:</w:t>
            </w:r>
          </w:p>
        </w:tc>
        <w:tc>
          <w:tcPr>
            <w:tcW w:w="0" w:type="auto"/>
            <w:vMerge w:val="restart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Уместность (да/нет)</w:t>
            </w:r>
          </w:p>
        </w:tc>
        <w:tc>
          <w:tcPr>
            <w:tcW w:w="0" w:type="auto"/>
            <w:vMerge w:val="restart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Актуальность (да/нет)</w:t>
            </w:r>
          </w:p>
        </w:tc>
        <w:tc>
          <w:tcPr>
            <w:tcW w:w="0" w:type="auto"/>
            <w:vMerge w:val="restart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Доступность (да/нет)</w:t>
            </w:r>
          </w:p>
        </w:tc>
      </w:tr>
      <w:tr w:rsidR="000259FE" w:rsidRPr="000259FE" w:rsidTr="007D6FA1">
        <w:tc>
          <w:tcPr>
            <w:tcW w:w="0" w:type="auto"/>
            <w:gridSpan w:val="2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Заполнил:</w:t>
            </w:r>
          </w:p>
        </w:tc>
        <w:tc>
          <w:tcPr>
            <w:tcW w:w="0" w:type="auto"/>
            <w:vMerge/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0259FE" w:rsidRPr="000259FE" w:rsidTr="007D6FA1">
        <w:tc>
          <w:tcPr>
            <w:tcW w:w="0" w:type="auto"/>
            <w:gridSpan w:val="2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Дата:</w:t>
            </w:r>
          </w:p>
        </w:tc>
        <w:tc>
          <w:tcPr>
            <w:tcW w:w="0" w:type="auto"/>
            <w:vMerge/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№  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Элемент информации</w:t>
            </w:r>
          </w:p>
        </w:tc>
        <w:tc>
          <w:tcPr>
            <w:tcW w:w="0" w:type="auto"/>
            <w:vMerge/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Полная информация о медицинской организации (структура, система управления, место нахождения обособленных подразделений, контактные телефоны, электронная почта, график приема граждан руководителем)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Копия свидетельства государственной регистрации медицинской организации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Копия действующей лицензии с приложениями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Информация о вышестоящих и контролирующих организациях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Информация о противодействии коррупции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6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Информация о возможности ознакомления с нормативными правовыми актами в 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фронт-офисе</w:t>
            </w:r>
            <w:proofErr w:type="gramEnd"/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Информация о страховых медицинских организациях, осуществляющих деятельность на территории субъекта Российской Федерации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Информация о видах оказываемой медицинской помощи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Информация о порядке, об объемах и условиях оказания медицинской помощи в соответствии с ПГГ и ТПГГ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Информация о показателях доступности и качества медицинской помощи, установленных ТПГГ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Информация о маршрутизации пациентов в условиях конкретной поликлиники (медицинской организации)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Информация о правилах записи на первичный прием, консультации, обследования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Информация о внеочередном приеме (оказании медицинской помощи) отдельных категорий граждан в соответствии с законодательством РФ (Федеральный закон от 12.01.1995 №  5-ФЗ «О ветеранах», Закон РФ от 15.01.1993 № 4301-1 «О статусе Героев Советского Союза, Героев РФ и полных кавалеров ордена Славы», Закон РФ от 15.05.1991 № 1244-1 «О социальной защите граждан, подвергшихся воздействию радиации вследствие катастрофы на Чернобыльской АЭС»;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Закон РФ «О внесении и дополнений в Закон РСФСР «О реабилитации жертв политических репрессий»)</w:t>
            </w:r>
            <w:proofErr w:type="gramEnd"/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Информация о сроках и порядке проводимой диспансеризации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Информация о проведении вакцинации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Информационные плакаты о здоровом образе жизни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Информация о льготном лекарственном обеспечении (в том числе перечень жизненно необходимых и важнейших лекарственных препаратов)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Информация о правилах предоставления платных медицинских слуг (образец договора)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</w:tbl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Приложение 4</w:t>
      </w:r>
    </w:p>
    <w:p w:rsidR="000259FE" w:rsidRPr="000259FE" w:rsidRDefault="000259FE" w:rsidP="007D6FA1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  <w:between w:val="single" w:sz="4" w:space="1" w:color="auto"/>
          <w:bar w:val="single" w:sz="4" w:color="auto"/>
        </w:pBd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Отдельные категории материальных запасов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20"/>
        <w:gridCol w:w="2173"/>
        <w:gridCol w:w="12263"/>
      </w:tblGrid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Группы/ подгруппы</w:t>
            </w:r>
            <w:hyperlink r:id="rId39" w:anchor="2222" w:history="1">
              <w:r w:rsidRPr="000259FE">
                <w:rPr>
                  <w:rFonts w:ascii="Times New Roman" w:eastAsia="Times New Roman" w:hAnsi="Times New Roman" w:cs="Times New Roman"/>
                  <w:b/>
                  <w:bCs/>
                  <w:color w:val="808080"/>
                  <w:sz w:val="24"/>
                  <w:szCs w:val="24"/>
                  <w:bdr w:val="none" w:sz="0" w:space="0" w:color="auto" w:frame="1"/>
                  <w:lang w:eastAsia="ru-RU"/>
                </w:rPr>
                <w:t>2</w:t>
              </w:r>
            </w:hyperlink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категории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gridSpan w:val="2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Медицинские изделия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Вспомогательные и общебольничные медицинские изделия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2.6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Инъекторы</w:t>
            </w:r>
            <w:proofErr w:type="spell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лекарственных средств/вакцин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Шприцы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Иглы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Система для переливания, </w:t>
            </w:r>
            <w:proofErr w:type="spell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инфузионного</w:t>
            </w:r>
            <w:proofErr w:type="spell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введения растворов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2.13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Ланцеты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2.25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Перчатки медицинские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2.34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Растворы/газы для санитарной обработки/обслуживания медицинских изделий и сопутствующие изделия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Дезинфицирующие средства (например, раствор «</w:t>
            </w:r>
            <w:proofErr w:type="spell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Комбидез</w:t>
            </w:r>
            <w:proofErr w:type="spell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», раствор «Мистраль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кси», спрей «</w:t>
            </w:r>
            <w:proofErr w:type="spell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Абактерил</w:t>
            </w:r>
            <w:proofErr w:type="spell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Актив», Спрей «</w:t>
            </w:r>
            <w:proofErr w:type="spell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Эдель</w:t>
            </w:r>
            <w:proofErr w:type="spell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 и т.д.)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Чистящие, моющие средства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2.50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Халат медицинский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2.56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Прочие вспомогательные и общебольничные медицинские изделия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Вакутейнеры</w:t>
            </w:r>
            <w:proofErr w:type="spell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для забора крови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Расходные материалы для проведения УЗИ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Одноразовый расходный материал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Шапочки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Пеленки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Простыни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Маски медицинские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Шпатели одноразовые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Зонд-тампон одноразовый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Электроды одноразовые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Медицинские изделия для акушерства и гинекологии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4.2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Зеркала вагинальные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Зеркало гинекологическое одноразовое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4.23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Прочие медицинские изделия для акушерства и гинекологии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Щетки </w:t>
            </w:r>
            <w:proofErr w:type="spell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эндоцервикальные</w:t>
            </w:r>
            <w:proofErr w:type="spellEnd"/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Медицинские изделия для манипуляций/восстановления тканей/органов человека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6.16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Шовные материалы и сопутствующие изделия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0" w:type="auto"/>
            <w:gridSpan w:val="2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Иные материальные запасы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Лекарственные средства и перевязочные средства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Лекарственные средства для деятельности поликлиники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Лекарственные средства для деятельности дневного стационара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Перевязочные средства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Марля, вата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Бинты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Салфетки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Лейкопластыри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Горюче-смазочные материалы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Бензин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Прочие материальные запасы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Печатная продукция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Бланки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Журналы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Бумага</w:t>
            </w:r>
          </w:p>
        </w:tc>
      </w:tr>
      <w:tr w:rsidR="000259FE" w:rsidRPr="000259FE" w:rsidTr="000259FE"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hideMark/>
          </w:tcPr>
          <w:p w:rsidR="000259FE" w:rsidRPr="000259FE" w:rsidRDefault="000259FE" w:rsidP="007D6FA1">
            <w:pPr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Направления, изготовленные типографским способом</w:t>
            </w:r>
          </w:p>
        </w:tc>
      </w:tr>
    </w:tbl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------------------------------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15"/>
          <w:szCs w:val="15"/>
          <w:vertAlign w:val="superscript"/>
          <w:lang w:eastAsia="ru-RU"/>
        </w:rPr>
        <w:t>2</w:t>
      </w: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в соответствии с приказом Министерства здравоохранения Российской Федерации от 06.06.2012 №  4н «Об утверждении номенклатурной классификации медицинских изделий».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------------------------------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Приложение 5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Расчет показателей, отражающих финансовые потери по результатам медико-экономического контроля, медико-экономической экспертизы, экспертизы качества медицинской помощи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Каждый показатель исчисляется количеством/суммой штрафов (удержаний, снятий) на 100 запрошенных СМО медицинских карт ежемесячно.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Пример: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По итогам проверки запрошенных СМО 120 медицинских карт было наложено 5 штрафов, а по 10 случаям - снижение оплаты. Общая сумма финансовых потерь медицинской организации составила 12,5 тысяч рублей.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Для расчета показателей используется формула: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370A27C5" wp14:editId="1BA48EE7">
            <wp:extent cx="628650" cy="371475"/>
            <wp:effectExtent l="0" t="0" r="0" b="9525"/>
            <wp:docPr id="22" name="Рисунок 22" descr="http://www.garant.ru/files/4/3/1266034/pict45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garant.ru/files/4/3/1266034/pict45-72105018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, где: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- количество штрафов (удержаний, снятий), либо сумма штрафов;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P - общее количество проверенных карт.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Таким образом, количественный показатель будет равен: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130B01B2" wp14:editId="284CD1F9">
            <wp:extent cx="952500" cy="371475"/>
            <wp:effectExtent l="0" t="0" r="0" b="9525"/>
            <wp:docPr id="23" name="Рисунок 23" descr="http://www.garant.ru/files/4/3/1266034/pict46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garant.ru/files/4/3/1266034/pict46-72105018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(штрафов на 100 карт);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финансовый показатель будет равен: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261FFBCD" wp14:editId="340B9FBF">
            <wp:extent cx="1209675" cy="371475"/>
            <wp:effectExtent l="0" t="0" r="9525" b="9525"/>
            <wp:docPr id="24" name="Рисунок 24" descr="http://www.garant.ru/files/4/3/1266034/pict47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ww.garant.ru/files/4/3/1266034/pict47-72105018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(рублей на 100 карт).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Приложение 6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Перечень оснований для отказа в оплате медицинской помощи (уменьшения оплаты медицинской помощи)</w:t>
      </w:r>
      <w:hyperlink r:id="rId43" w:anchor="3333" w:history="1">
        <w:r w:rsidRPr="000259FE">
          <w:rPr>
            <w:rFonts w:ascii="Arial" w:eastAsia="Times New Roman" w:hAnsi="Arial" w:cs="Arial"/>
            <w:b/>
            <w:bCs/>
            <w:color w:val="808080"/>
            <w:sz w:val="24"/>
            <w:szCs w:val="24"/>
            <w:bdr w:val="none" w:sz="0" w:space="0" w:color="auto" w:frame="1"/>
            <w:vertAlign w:val="superscript"/>
            <w:lang w:eastAsia="ru-RU"/>
          </w:rPr>
          <w:t>3</w:t>
        </w:r>
      </w:hyperlink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70"/>
        <w:gridCol w:w="8261"/>
        <w:gridCol w:w="6225"/>
      </w:tblGrid>
      <w:tr w:rsidR="000259FE" w:rsidRPr="000259FE" w:rsidTr="007D6FA1">
        <w:tc>
          <w:tcPr>
            <w:tcW w:w="0" w:type="auto"/>
            <w:gridSpan w:val="2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Перечень оснований для отказа или уменьшения оплаты медицинской помощи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Процесс в поликлинике</w:t>
            </w:r>
          </w:p>
        </w:tc>
      </w:tr>
      <w:tr w:rsidR="000259FE" w:rsidRPr="000259FE" w:rsidTr="007D6FA1">
        <w:tc>
          <w:tcPr>
            <w:tcW w:w="0" w:type="auto"/>
            <w:gridSpan w:val="3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Раздел 1. Нарушения, ограничивающие доступность медицинской помощи для застрахованных лиц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Нарушение прав застрахованных лиц на получение медицинской помощи в медицинской организации, в том числе: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выбор медицинской организации из медицинских организаций, участвующих в реализации территориальной программы обязательного медицинского страхования;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прикрепления, открепления пациентов от МО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1.1.2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выбор врача путем подачи заявления лично или через своего представителя на имя руководителя медицинской организации;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прикрепления, открепления пациентов от МО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1.1.3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нарушение условий оказания медицинской помощи, в том числе сроков ожидания медицинской помощи, предоставляемой в плановом порядке.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записи на прием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1.2.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Необоснованный отказ застрахованным лицам в оказании медицинской помощи в соответствии с территориальной программой ОМС, в том числе: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gridSpan w:val="3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Раздел 2. Отсутствие информированности застрахованного населения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Отсутствие официального сайта медицинской организации в сети Интернет.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информирования населения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Отсутствие на официальном сайте медицинской организации в сети Интернет следующей информации: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информирования населения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режиме работы медицинской организации;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информирования населения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2.2.2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 условиях оказания медицинской помощи, установленных территориальной программой государственных гарантий оказания гражданам Российской Федерации бесплатной медицинской помощи, в том числе о сроках ожидания медицинской помощи;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информирования населения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2.2.3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видах оказываемой медицинской помощи;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информирования населения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2.2.4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показателях доступности и качества медицинской помощи;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информирования населения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2.2.5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перечне жизненно необходимых и важнейших лекарственных препаратов, применяемых при оказании стационарной медицинской помощи, а также скорой и неотложной медицинской помощи бесплатно;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информирования населения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2.2.6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перечне лекарственных препаратов, отпускаемых населению в соответствии с перечнем групп населения и категорий заболеваний, при амбулаторном лечении которых лекарственные препараты и изделия медицинского назначения отпускаются по рецептам врачей бесплатно, а также в соответствии с перечнем групп населения, при амбулаторном лечении которых лекарственные препараты отпускаются по рецептам врачей с 50-процентной скидкой со свободных цен.</w:t>
            </w:r>
            <w:proofErr w:type="gramEnd"/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информирования населения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2.3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Отсутствие информационных стендов в медицинских организациях.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информирования населения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2.4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Отсутствие на информационных стендах в медицинских организациях следующей информации: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информирования населения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2.4.1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режиме работы медицинской организации;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информирования населения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2.4.2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 условиях оказания медицинской помощи, установленных территориальной программой государственных гарантий оказания гражданам Российской Федерации бесплатной медицинской помощи, в том числе о сроках ожидания медицинской помощи;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информирования населения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2.4.3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видах оказываемой медицинской помощи в данной медицинской организации;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информирования населения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2.4.4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показателях доступности и качества медицинской помощи;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информирования населения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2.4.5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перечне жизненно необходимых и важнейших лекарственных препаратов, применяемых при оказании стационарной медицинской помощи, а также скорой и неотложной медицинской помощи бесплатно;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информирования населения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2.4.6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перечне лекарственных препаратов, отпускаемых населению в соответствии с перечнем групп населения и категорий заболеваний, при амбулаторном лечении которых лекарственные препараты и изделия медицинского назначения отпускаются по рецептам врачей бесплатно, а также в соответствии с перечнем групп населения, при амбулаторном лечении которых лекарственные препараты отпускаются по рецептам врачей с 50-процентной скидкой со свободных цен.</w:t>
            </w:r>
            <w:proofErr w:type="gramEnd"/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информирования населения</w:t>
            </w:r>
          </w:p>
        </w:tc>
      </w:tr>
      <w:tr w:rsidR="000259FE" w:rsidRPr="000259FE" w:rsidTr="007D6FA1">
        <w:tc>
          <w:tcPr>
            <w:tcW w:w="0" w:type="auto"/>
            <w:gridSpan w:val="3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Раздел 3. Дефекты медицинской помощи/нарушения при оказании медицинской помощи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Доказанные в установленном порядке случаи нарушения врачебной этики и деонтологии работниками медицинской организации (устанавливаются по обращениям застрахованных лиц)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внутреннего контроля качества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Невыполнение, несвоевременное или ненадлежащее выполнение необходимых пациенту диагностических и (или) лечебных мероприятий, оперативных вмешательств в соответствии с порядками оказания медицинской помощи, стандартами медицинской помощи и (или) клиническими рекомендациями (протоколами лечения) по вопросам оказания медицинской помощи: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3.2.1.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повлиявшее на состояние здоровья застрахованного лица;</w:t>
            </w:r>
            <w:proofErr w:type="gramEnd"/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внутреннего контроля качества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3.2.2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приведших к удлинению сроков лечения сверх установленных (за исключением случаев отказа застрахованного лица от медицинского вмешательства и (или) отсутствия письменного согласия на лечение, в установленных законодательством Российской Федерации случаях);</w:t>
            </w:r>
            <w:proofErr w:type="gramEnd"/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внутреннего контроля качества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3.2.3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приведших к ухудшению состояния здоровья застрахованного лица, либо создавшее риск прогрессирования имеющегося заболевания, либо создавшее риск возникновения нового заболевания (за исключением случаев отказа застрахованного лица от лечения, оформленного в установленном порядке);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внутреннего контроля качества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3.2.4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приведших к </w:t>
            </w:r>
            <w:proofErr w:type="spell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инвалидизации</w:t>
            </w:r>
            <w:proofErr w:type="spell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(за исключением случаев отказа застрахованного лица от лечения, оформленного в установленном порядке);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внутреннего контроля качества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3.2.5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приведших к летальному исходу (за исключением случаев отказа застрахованного лица от лечения, оформленного в установленном порядке)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внутреннего контроля качества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Выполнение непоказанных, неоправданных с клинической точки зрения, не регламентированных порядками оказания медицинской помощи, стандартами медицинской помощи и (или) клиническими рекомендациями (протоколами </w:t>
            </w: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лечения) по вопросам оказания медицинской помощи мероприятий: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Процесс назначения любых диагностических исследований (лабораторных, рентгенологических, функциональных и др.)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3.3.1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исключен - приказ ФФОМС от 29.12.2015 №  277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3.3.2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приведших к ухудшению состояния здоровья застрахованного лица, либо создавшее риск прогрессирования имеющегося заболевания, либо создавшее риск возникновения нового заболевания (за исключением случаев отказа застрахованного лица от лечения, оформленного в установленном порядке).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внутреннего контроля качества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3.5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Нарушения при оказании медицинской помощи (в частности, дефекты лечения, преждевременная выписка), вследствие которых, при отсутствии положительной динамики в состоянии здоровья, потребовалось повторное обоснованное обращение застрахованного лица за медицинской помощью по поводу того же заболевания в течение 15 дней со дня завершения амбулаторного лечения; повторная госпитализация в течение 30 дней со дня завершения лечения в стационаре;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повторный вызов скорой медицинской помощи в течение 24 часов от момента предшествующего вызова.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применения порядков оказания медицинской помощи, стандартов и клинических рекомендаций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3.6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Нарушение по вине медицинской организации преемственности в лечении (в том числе несвоевременный перевод пациента в медицинскую организацию более высокого уровня), приведшее к удлинению сроков лечения и (или) ухудшению состояния здоровья застрахованного лица.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применения порядков оказания медицинской помощи, стандартов и клинических рекомендаций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3.7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Госпитализация застрахованного лица без медицинских показаний (необоснованная госпитализация), медицинская помощь которому могла быть предоставлена в установленном объеме в амбулаторно-поликлинических условиях, в условиях дневного стационара.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применения порядков оказания медицинской помощи, стандартов и клинических рекомендаций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3.8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Госпитализация застрахованного лица, медицинская помощь которому должна быть оказана в стационаре другого профиля (непрофильная госпитализация), кроме случаев госпитализации по неотложным показаниям.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применения порядков оказания медицинской помощи, стандартов и клинических рекомендаций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3.9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Утратил силу - приказ ФФОМС от 21.07.2015 №  130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3.10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Повторное посещение врача одной и той же специальности в один день при оказании амбулаторной медицинской помощи, за исключением повторного посещения для определения показаний к госпитализации, операции, консультациям в других медицинских организациях. Необоснованное назначение лекарственной терапии; одновременное назначение лекарственных средств-синонимов, аналогов или антагонистов по фармакологическому действию и т.п., связанное с риском для здоровья пациента и (или) приводящее к удорожанию лечения.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применения порядков оказания медицинской помощи, стандартов и клинических рекомендаций Процесс применения порядков оказания медицинской помощи, стандартов и клинических рекомендаций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3.13.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Невыполнение по вине медицинской организации обязательного патологоанатомического вскрытия в соответствии с действующим </w:t>
            </w: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законодательством.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Процесс направления на патологоанатомическое вскрытие</w:t>
            </w:r>
          </w:p>
        </w:tc>
      </w:tr>
      <w:tr w:rsidR="000259FE" w:rsidRPr="000259FE" w:rsidTr="007D6FA1">
        <w:tc>
          <w:tcPr>
            <w:tcW w:w="0" w:type="auto"/>
            <w:gridSpan w:val="3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Раздел 4. Дефекты оформления первичной медицинской документации в медицинской организации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4.1.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Непредставление первичной медицинской документации, подтверждающей факт оказания застрахованному лицу медицинской помощи в медицинской организации без объективных причин.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Процесс подбора на амбулаторный прием и возврата с приема амбулаторных карт в </w:t>
            </w:r>
            <w:proofErr w:type="spell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картохранилище</w:t>
            </w:r>
            <w:proofErr w:type="spellEnd"/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4.2.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Отсутствие в первичной медицинской документации результатов обследований, осмотров, консультаций специалистов, дневниковых записей, позволяющих оценить динамику состояния здоровья застрахованного лица, объем, характер, условия предоставления медицинской помощи и провести оценку качества оказанной медицинской помощи.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ведения амбулаторной карты, в том числе электронной амбулаторной карты (ЭМК)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Отсутствие в первичной документации информированного добровольного согласия застрахованного лица на медицинское вмешательство или отказа застрахованного лица от медицинского вмешательства и (или) письменного согласия на лечение, в установленных законодательством Российской Федерации случаях.</w:t>
            </w:r>
            <w:proofErr w:type="gramEnd"/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ведения амбулаторной карты, в том числе электронной амбулаторной карты (ЭМК)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4.4.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признаков искажения сведений, представленных в медицинской документации (дописки, исправления, "вклейки", полное переоформление истории болезни с искажением сведений о проведенных диагностических и лечебных мероприятий, клинической картине заболевания).</w:t>
            </w:r>
            <w:proofErr w:type="gramEnd"/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ведения амбулаторной карты, в том числе электронной амбулаторной карты (ЭМК)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4.5.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 оказания медицинской помощи, зарегистрированная в первичной медицинской документации и реестре счетов, не соответствует табелю учета рабочего времени врача (оказание медицинской помощи в период отпуска, учебы, командировок, выходных дней и т.п.).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Процесс оформления ТАП, Процесс 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оформления табеля учета рабочего времени врачебного персонала</w:t>
            </w:r>
            <w:proofErr w:type="gramEnd"/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4.6.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Несоответствие данных первичной медицинской документации данным реестра счетов.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оформления ТАП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4.6.2.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Включение в счет на оплату медицинской помощи/медицинских услуг при отсутствии в медицинском документе сведений, подтверждающих факт оказания медицинской помощи пациенту.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ведения амбулаторной карты, в том числе электронной амбулаторной карты (ЭМК), Процесс оформления ТАП</w:t>
            </w:r>
          </w:p>
        </w:tc>
      </w:tr>
      <w:tr w:rsidR="000259FE" w:rsidRPr="000259FE" w:rsidTr="007D6FA1">
        <w:tc>
          <w:tcPr>
            <w:tcW w:w="0" w:type="auto"/>
            <w:gridSpan w:val="3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Раздел 5. Нарушения в оформлении и предъявлении на оплату счетов и реестров счетов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5.1.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Нарушения, связанные с оформлением и предъявлением на оплату счетов и реестров счетов, в том числе: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5.1.1.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ошибок и (или) недостоверной информации в реквизитах счета;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оформления ТАП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5.1.6.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 оказания медицинской помощи в реестре счетов не соответствует отчетному периоду/периоду оплаты.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оформления ТАП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5.2.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Нарушения, связанные с определением принадлежности застрахованного лица </w:t>
            </w: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 страховой медицинской организации: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5.2.1.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включение в реестр счетов случаев оказания медицинской помощи лицу, застрахованному другой страховой медицинской организацией;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оформления ТАП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5.2.2.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введение в реестр счетов недостоверных персональных данных застрахованного лица, приводящее к невозможности его полной идентификации (ошибки в серии и номере полиса ОМС, адресе и т.д.);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оформления ТАП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5.2.3.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включение в реестр счетов случаев оказания медицинской помощи застрахованному лицу, получившему полис ОМС на территории другого субъекта РФ;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оформления ТАП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5.2.4.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в реестре счета неактуальных данных о застрахованных лицах;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оформления ТАП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5.2.5.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включение в реестры счетов случаев оказания медицинской помощи, предоставленной категориям граждан, не подлежащим страхованию по ОМС на территории РФ.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оформления ТАП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5.3.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Нарушения, связанные с включением в реестр медицинской помощи, не входящей в территориальную программу ОМС: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5.3.1.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Включение в реестр счетов видов медицинской помощи, не входящих в территориальную программу ОМС;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оформления ТАП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5.3.2.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Предъявление к оплате случаев оказания медицинской помощи сверх распределенного объема предоставления медицинской помощи, установленного решением комиссии по разработке территориальной программы;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планирования государственного задания для МО</w:t>
            </w:r>
          </w:p>
        </w:tc>
      </w:tr>
      <w:tr w:rsidR="000259FE" w:rsidRPr="000259FE" w:rsidTr="007D6FA1"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5.3.3.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Включение в реестр счетов случаев оказания медицинской помощи, подлежащих оплате из других источников финансирования (тяжелые несчастные случаи на производстве, оплачиваемые Фондом социального страхования).</w:t>
            </w:r>
          </w:p>
        </w:tc>
        <w:tc>
          <w:tcPr>
            <w:tcW w:w="0" w:type="auto"/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 оформления ТАП</w:t>
            </w:r>
          </w:p>
        </w:tc>
      </w:tr>
    </w:tbl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------------------------------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3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В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соответствии с приказом ФФОМС от 01.12.2010 № 230 «Об утверждении Порядка организации и проведения контроля объемов, сроков, качества и условий предоставления медицинской помощи по обязательному медицинскому страхованию».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------------------------------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Приложение 7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                       Типовое ПОЛОЖЕНИЕ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        о подаче и реализации предложений по улучшениям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                  в _____________________________ (МО)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                          1. Введение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Настоящее Положение о подаче и реализации предложений по  улучшениям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 ___________________________ (далее - Положение) вводится как инструмент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вовлечения персонала в процесс постоянного совершенствования деятельности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________________________ (МО).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            2. Область применения, ответственность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     В данном Положении  определены  порядок  подачи  и    рассмотрения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</w:t>
      </w:r>
      <w:proofErr w:type="gramEnd"/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подразделениях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поликлиники Предложений по улучшениям (далее  -  ППУ),   а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также порядок вознаграждения участников процесса подачи и реализации ППУ.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Ответственность за разработку,  изменение  и  пересмотр   настоящего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Положения несет ________________________________________________________.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Ответственность за соблюдение требований настоящего Положения  несут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руководители подразделений ______________________________ и исполнители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</w:t>
      </w:r>
      <w:proofErr w:type="gramEnd"/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соответствии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со </w:t>
      </w:r>
      <w:hyperlink r:id="rId44" w:anchor="7510" w:history="1">
        <w:r w:rsidRPr="000259FE">
          <w:rPr>
            <w:rFonts w:ascii="Arial" w:eastAsia="Times New Roman" w:hAnsi="Arial" w:cs="Arial"/>
            <w:color w:val="808080"/>
            <w:sz w:val="21"/>
            <w:szCs w:val="21"/>
            <w:bdr w:val="none" w:sz="0" w:space="0" w:color="auto" w:frame="1"/>
            <w:lang w:eastAsia="ru-RU"/>
          </w:rPr>
          <w:t>схемой 1</w:t>
        </w:r>
      </w:hyperlink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Действие распространяется на всех сотрудников ________________ (МО).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                  3. Обозначения, сокращения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В настоящем Положении применяются следующие сокращения: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МО - медицинские организации;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ППУ - предложение по улучшению;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РГ - рабочая группа.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                        4. Термины и определения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В настоящем Положении используются следующие термины и определения: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Предложение по улучшению  -  идея  работника  (группы   работников),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направленная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на повышение результативности и эффективности  любого   вида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деятельности медицинской организации, не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требующее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 открытия   отдельного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проекта:  улучшение  состояния  рабочих  мест,  повышение   эффективности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использования ресурсов  и  материальных  запасов,  упорядочение   системы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материально-технического  обеспечения  медицинской  организации,  в  том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числе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 сокращение  времени  доставки  материальных  запасов,     учета 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отчетности,  изменение  графиков  работы  и  ремонта     оборудования или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транспортных средств, обоснованное изменение мест размещения оборудования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 т.п., методов управления медицинской организацией.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Автор   предложения    по     улучшению    -     любой     сотрудник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МО __________________________________, творческим трудом которого создано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предложение по улучшению.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Рабочая группа - группа лиц из числа трудового коллектива.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Комиссия по ППУ - группа руководителей и специалистов  подразделений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_______________________________,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определенная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приказом и ответственная за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внедрение ППУ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______________________________________.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                       5. Требования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                   5.1. Общие требования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     5.1.1. Предложениями по улучшениям  признаются  любые   предложения,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являющиеся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полезными для ______________________________ и способствующие: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улучшению условий труда;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улучшению  организации труда;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повышению безопасности труда;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оптимизации лечебно-диагностического и профилактического процессов;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повышению качества оказываемых услуг;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сокращению материальных и нематериальных затрат.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5.1.2. Не признаются в качестве ППУ предложения: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являющиеся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требованиями нормативных документов;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выполняемые по распоряжению руководства;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однотипные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(поданные ранее в том же подразделении);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ухудшающие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экологическую обстановку;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снижающие надежность, долговечность и  другие  показатели   качества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оборудования и оказываемых услуг;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являющиеся констатацией общеизвестных фактов и другие   предложения,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не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отвечающие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определению ППУ.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5.1.3. Руководство и организацию работ по подаче  и  реализации  ППУ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осуществляет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ответственный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за работу с ППУ _____________________________.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5.1.4. Руководство деятельностью  по  подаче  и   реализации  ППУ  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</w:t>
      </w:r>
      <w:proofErr w:type="gramEnd"/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подразделении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_________________________________ осуществляет руководитель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подразделения.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Руководитель подразделения: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участвует в организации работы по подаче ППУ;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осуществляет регистрацию ППУ;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отслеживает  исполнение  плана  мероприятий  по  реализации   ППУ;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оформляет документы на выплату вознаграждений  авторам  и   содействующим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реализации ППУ;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информирует команду о состоянии и проблемах подачи и реализации ППУ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 подразделении.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     5.1.5. Анализ работы по подаче и реализации ППУ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__________________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осуществляет комиссия по рассмотрению предложений  по  улучшению   работы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поликлиники на своих заседаниях не реже одного раза в месяц.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                  5.2. Порядок подачи ППУ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5.2.1. ППУ подается индивидуально (от имени одного автора).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     5.2.2. ППУ  оформляется  на  бланке  заявления  на    Предложение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</w:t>
      </w:r>
      <w:proofErr w:type="gramEnd"/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улучшению (форма бланка заявления ППУ приведена на </w:t>
      </w:r>
      <w:hyperlink r:id="rId45" w:anchor="7520" w:history="1">
        <w:r w:rsidRPr="000259FE">
          <w:rPr>
            <w:rFonts w:ascii="Arial" w:eastAsia="Times New Roman" w:hAnsi="Arial" w:cs="Arial"/>
            <w:color w:val="808080"/>
            <w:sz w:val="21"/>
            <w:szCs w:val="21"/>
            <w:bdr w:val="none" w:sz="0" w:space="0" w:color="auto" w:frame="1"/>
            <w:lang w:eastAsia="ru-RU"/>
          </w:rPr>
          <w:t>рисунке 1</w:t>
        </w:r>
      </w:hyperlink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5.2.3. Бланки заявления на ППУ находятся у  секретаря  Комиссии   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</w:t>
      </w:r>
      <w:proofErr w:type="gramEnd"/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ППУ.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5.2.4. В бланке заявления на ППУ автор указывает: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фамилию, имя, отчество;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должность;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     наименование структурного подразделения;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дату подачи;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а также излагает: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описание цели и сущности изменений ("Предложение");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предполагаемый эффект от внедрения.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Описание ППУ и прилагаемые к нему дополнительные материалы   (схемы,</w:t>
      </w:r>
      <w:proofErr w:type="gramEnd"/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макеты, фотоматериалы и пр.), необходимые для понимания сути ППУ,  должны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быть подписаны автором с указанием даты оформления.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5.2.5. ППУ передается руководителю структурного подразделения.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5.2.6.  Руководитель  структурного  подразделения  проводит   анализ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полноты заполнения бланка заявления на ППУ в соответствии с  требованиями</w:t>
      </w:r>
    </w:p>
    <w:p w:rsidR="000259FE" w:rsidRPr="000259FE" w:rsidRDefault="000A3D4C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hyperlink r:id="rId46" w:anchor="7524" w:history="1">
        <w:r w:rsidR="000259FE" w:rsidRPr="000259FE">
          <w:rPr>
            <w:rFonts w:ascii="Arial" w:eastAsia="Times New Roman" w:hAnsi="Arial" w:cs="Arial"/>
            <w:color w:val="808080"/>
            <w:sz w:val="21"/>
            <w:szCs w:val="21"/>
            <w:bdr w:val="none" w:sz="0" w:space="0" w:color="auto" w:frame="1"/>
            <w:lang w:eastAsia="ru-RU"/>
          </w:rPr>
          <w:t>п. 5.2.4</w:t>
        </w:r>
      </w:hyperlink>
      <w:r w:rsidR="000259FE"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и в  тот  же  день  регистрирует  ППУ  в  "Журнале   регистрации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предложений по улучшению",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который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находится у секретаря Комиссии по ППУ,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 присвоением порядкового номера ППУ.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                 5.3. Порядок рассмотрения ППУ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5.3.1. Рассмотрение предложений и их оценка осуществляется Комиссией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 ППУ.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5.3.2. Руководитель подразделения дает заключение  об   актуальности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предложения,  указывает  существующие   ограничения   и     предъявляемые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требования  к  его  реализации,  определяет  специалистов,  с    которыми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необходимо согласование ППУ.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     5.3.3. Комиссия по ППУ оценивает соответствие ППУ требованиям  </w:t>
      </w:r>
      <w:hyperlink r:id="rId47" w:anchor="7511" w:history="1">
        <w:r w:rsidRPr="000259FE">
          <w:rPr>
            <w:rFonts w:ascii="Arial" w:eastAsia="Times New Roman" w:hAnsi="Arial" w:cs="Arial"/>
            <w:color w:val="808080"/>
            <w:sz w:val="21"/>
            <w:szCs w:val="21"/>
            <w:bdr w:val="none" w:sz="0" w:space="0" w:color="auto" w:frame="1"/>
            <w:lang w:eastAsia="ru-RU"/>
          </w:rPr>
          <w:t> </w:t>
        </w:r>
        <w:proofErr w:type="spellStart"/>
        <w:r w:rsidRPr="000259FE">
          <w:rPr>
            <w:rFonts w:ascii="Arial" w:eastAsia="Times New Roman" w:hAnsi="Arial" w:cs="Arial"/>
            <w:color w:val="808080"/>
            <w:sz w:val="21"/>
            <w:szCs w:val="21"/>
            <w:bdr w:val="none" w:sz="0" w:space="0" w:color="auto" w:frame="1"/>
            <w:lang w:eastAsia="ru-RU"/>
          </w:rPr>
          <w:t>п.п</w:t>
        </w:r>
        <w:proofErr w:type="spellEnd"/>
        <w:r w:rsidRPr="000259FE">
          <w:rPr>
            <w:rFonts w:ascii="Arial" w:eastAsia="Times New Roman" w:hAnsi="Arial" w:cs="Arial"/>
            <w:color w:val="808080"/>
            <w:sz w:val="21"/>
            <w:szCs w:val="21"/>
            <w:bdr w:val="none" w:sz="0" w:space="0" w:color="auto" w:frame="1"/>
            <w:lang w:eastAsia="ru-RU"/>
          </w:rPr>
          <w:t>.</w:t>
        </w:r>
      </w:hyperlink>
    </w:p>
    <w:p w:rsidR="000259FE" w:rsidRPr="000259FE" w:rsidRDefault="000A3D4C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hyperlink r:id="rId48" w:anchor="7511" w:history="1">
        <w:r w:rsidR="000259FE" w:rsidRPr="000259FE">
          <w:rPr>
            <w:rFonts w:ascii="Arial" w:eastAsia="Times New Roman" w:hAnsi="Arial" w:cs="Arial"/>
            <w:color w:val="808080"/>
            <w:sz w:val="21"/>
            <w:szCs w:val="21"/>
            <w:bdr w:val="none" w:sz="0" w:space="0" w:color="auto" w:frame="1"/>
            <w:lang w:eastAsia="ru-RU"/>
          </w:rPr>
          <w:t>5.1.1</w:t>
        </w:r>
      </w:hyperlink>
      <w:r w:rsidR="000259FE"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 </w:t>
      </w:r>
      <w:hyperlink r:id="rId49" w:anchor="7512" w:history="1">
        <w:r w:rsidR="000259FE" w:rsidRPr="000259FE">
          <w:rPr>
            <w:rFonts w:ascii="Arial" w:eastAsia="Times New Roman" w:hAnsi="Arial" w:cs="Arial"/>
            <w:color w:val="808080"/>
            <w:sz w:val="21"/>
            <w:szCs w:val="21"/>
            <w:bdr w:val="none" w:sz="0" w:space="0" w:color="auto" w:frame="1"/>
            <w:lang w:eastAsia="ru-RU"/>
          </w:rPr>
          <w:t>5.1.2</w:t>
        </w:r>
      </w:hyperlink>
      <w:r w:rsidR="000259FE"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актуальность, новизну, необходимость реализации предложения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 принимает одно из следующих решений: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предложение реализовать,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предложение отклонить,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предложение отправить на доработку.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Оценка Комиссии по ППУ подразделения является окончательной.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Комиссия по ППУ: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в случае принятия предложения к реализации указывает в  бланке   ППУ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необходимые мероприятия, ответственного и сроки исполнения;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в случае отклонения предложения указывает причины отклонения;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     в случае отправки на доработку назначает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ответственного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сроки.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5.3.4. Для оперативности внедрения ППУ необходимо строго выдерживать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следующие сроки рассмотрения и оценки предложений: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руководитель подразделения - 1 рабочий день,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комиссия по ППУ - в течение 2 недель.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                5.4. Порядок использования ППУ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5.4.1. Реализация ППУ производится в соответствии с мероприятиями  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сроками, указанными в бланке ППУ.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     5.4.2. Предложение считать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реализованным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оперативно внедренным при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условии достижения цели ППУ и соблюдения сроков выполнения  указанных   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</w:t>
      </w:r>
      <w:proofErr w:type="gramEnd"/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бланке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ППУ мероприятий.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5.4.3. Корректировка первоначальных сроков мероприятий отмечается  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</w:t>
      </w:r>
      <w:proofErr w:type="gramEnd"/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графе "Примечание" таблицы бланка ППУ.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5.5. Формы поощрения и стимулирования участников процесса подачи 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                        реализации ППУ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5.5.1. С целью поощрения и стимулирования участников процесса подачи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  реализации  ППУ  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 __________________  применяются     материальные 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нематериальные формы поощрения, в том  числе  определенные   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коллективным</w:t>
      </w:r>
      <w:proofErr w:type="gramEnd"/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договором,  правилами  внутреннего  трудового  распорядка   и     другими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нормативными документами, принятыми в медицинской организации.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5.5.2.  К  материальным  формам  поощрения  относится   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ежемесячное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ежеквартальное, ежегодное премирование, начисляемое к  заработной   плате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сотрудника.  Размер  премии  устанавливается  руководителем   медицинской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организации,   согласно   соответствующему    положению    о     выплатах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стимулирующего характера в данной медицинской организации.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5.5.3. К нематериальным формам поощрения относятся: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размещение информации об участии сотрудников в создании и реализации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ППУ по итогам  месяца,  квартала,  года  на  информационных    стендах,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</w:t>
      </w:r>
      <w:proofErr w:type="gramEnd"/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средствах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массовой информации;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     объявление благодарности за  участие  и  достижение    результатов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</w:t>
      </w:r>
      <w:proofErr w:type="gramEnd"/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системе постоянного улучшения от руководителя МО;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     информирование авторов предложений по улучшениям о   распространении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их предложений в других структурных подразделениях МО;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     присвоение переходящего  звания  для  подразделений  МО    "ЛИДЕР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по</w:t>
      </w:r>
      <w:proofErr w:type="gramEnd"/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внедрению предложений по улучшению" с отражением  информации  на   стенде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"Лучшие практики" и прочее.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                            5.6. Отчетность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     5.6.1 Отчетные данные по подаче  и  реализации  ППУ    формируются 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</w:t>
      </w:r>
      <w:proofErr w:type="gramEnd"/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"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Журнале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регистрации предложений по улучшению" по итогам каждого месяца и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года (</w:t>
      </w:r>
      <w:hyperlink r:id="rId50" w:anchor="7530" w:history="1">
        <w:r w:rsidRPr="000259FE">
          <w:rPr>
            <w:rFonts w:ascii="Arial" w:eastAsia="Times New Roman" w:hAnsi="Arial" w:cs="Arial"/>
            <w:color w:val="808080"/>
            <w:sz w:val="21"/>
            <w:szCs w:val="21"/>
            <w:bdr w:val="none" w:sz="0" w:space="0" w:color="auto" w:frame="1"/>
            <w:lang w:eastAsia="ru-RU"/>
          </w:rPr>
          <w:t>рисунок 2</w:t>
        </w:r>
      </w:hyperlink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).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Схема 1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Порядок подачи и рассмотрения заявлений на ППУ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3CFC25AC" wp14:editId="303E15AC">
            <wp:extent cx="9049407" cy="5860463"/>
            <wp:effectExtent l="0" t="0" r="0" b="6985"/>
            <wp:docPr id="25" name="Рисунок 25" descr="http://www.garant.ru/files/4/3/1266034/pict48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garant.ru/files/4/3/1266034/pict48-72105018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3739" cy="586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Рис. 1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Бланк заявления на Предложение по улучшению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297"/>
        <w:gridCol w:w="2450"/>
        <w:gridCol w:w="3298"/>
        <w:gridCol w:w="6011"/>
      </w:tblGrid>
      <w:tr w:rsidR="000259FE" w:rsidRPr="000259FE" w:rsidTr="007D6FA1"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Изложить суть предложения по улучшению: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«......»    </w:t>
            </w:r>
          </w:p>
        </w:tc>
      </w:tr>
      <w:tr w:rsidR="000259FE" w:rsidRPr="000259FE" w:rsidTr="007D6FA1"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 реализации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после реализации</w:t>
            </w:r>
          </w:p>
        </w:tc>
      </w:tr>
      <w:tr w:rsidR="000259FE" w:rsidRPr="000259FE" w:rsidTr="007D6FA1"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         Фото, описание, эскиз            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         Описание, эскиз</w:t>
            </w:r>
          </w:p>
        </w:tc>
      </w:tr>
      <w:tr w:rsidR="000259FE" w:rsidRPr="000259FE" w:rsidTr="007D6FA1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Эффект от принятых решений:                </w:t>
            </w:r>
          </w:p>
        </w:tc>
      </w:tr>
      <w:tr w:rsidR="000259FE" w:rsidRPr="000259FE" w:rsidTr="007D6FA1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ФИО автора предложения по улучшению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Структурное подразделение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 подачи предложения по улучшению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Статус предложения: 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отклонено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отправлено на доработку/ принято к внедрению</w:t>
            </w:r>
          </w:p>
        </w:tc>
      </w:tr>
      <w:tr w:rsidR="000259FE" w:rsidRPr="000259FE" w:rsidTr="007D6FA1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 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tcBorders>
              <w:top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    </w:t>
            </w:r>
          </w:p>
        </w:tc>
        <w:tc>
          <w:tcPr>
            <w:tcW w:w="0" w:type="auto"/>
            <w:tcBorders>
              <w:top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</w:tbl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Рис. 2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Форма журнала регистрации предложений по улучшению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22"/>
        <w:gridCol w:w="1848"/>
        <w:gridCol w:w="1514"/>
        <w:gridCol w:w="2597"/>
        <w:gridCol w:w="2899"/>
        <w:gridCol w:w="1872"/>
        <w:gridCol w:w="2442"/>
        <w:gridCol w:w="1362"/>
      </w:tblGrid>
      <w:tr w:rsidR="000259FE" w:rsidRPr="000259FE" w:rsidTr="007D6FA1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</w:t>
            </w:r>
            <w:proofErr w:type="gramEnd"/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Дата подачи заявления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Автор заявления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Краткое содержание предложения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Дата рассмотрения Комиссией по ППУ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Статус предложения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Подпись уполномоченного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Подпись автора</w:t>
            </w:r>
          </w:p>
        </w:tc>
      </w:tr>
      <w:tr w:rsidR="000259FE" w:rsidRPr="000259FE" w:rsidTr="007D6FA1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  <w:tr w:rsidR="000259FE" w:rsidRPr="000259FE" w:rsidTr="007D6FA1">
        <w:tc>
          <w:tcPr>
            <w:tcW w:w="0" w:type="auto"/>
            <w:tcBorders>
              <w:top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  <w:tc>
          <w:tcPr>
            <w:tcW w:w="0" w:type="auto"/>
            <w:tcBorders>
              <w:top w:val="single" w:sz="4" w:space="0" w:color="auto"/>
            </w:tcBorders>
            <w:hideMark/>
          </w:tcPr>
          <w:p w:rsidR="000259FE" w:rsidRPr="000259FE" w:rsidRDefault="000259FE" w:rsidP="000259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59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</w:t>
            </w:r>
          </w:p>
        </w:tc>
      </w:tr>
    </w:tbl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Приложение 8</w:t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Производственная нагрузка оборудования</w:t>
      </w:r>
    </w:p>
    <w:p w:rsidR="000259FE" w:rsidRPr="000259FE" w:rsidRDefault="000259FE" w:rsidP="007D6FA1">
      <w:pPr>
        <w:spacing w:after="255" w:line="36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Производственная нагрузка (</w:t>
      </w:r>
      <w:proofErr w:type="gramStart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ПН</w:t>
      </w:r>
      <w:proofErr w:type="gramEnd"/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) - производственная эффективность работы оборудования.</w:t>
      </w:r>
    </w:p>
    <w:p w:rsidR="000259FE" w:rsidRPr="000259FE" w:rsidRDefault="000259FE" w:rsidP="007D6FA1">
      <w:pPr>
        <w:spacing w:after="255" w:line="36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Расчет коэффициента производственной нагрузки:</w:t>
      </w:r>
    </w:p>
    <w:p w:rsidR="000259FE" w:rsidRPr="000259FE" w:rsidRDefault="000259FE" w:rsidP="007D6FA1">
      <w:pPr>
        <w:spacing w:after="255" w:line="36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6A414665" wp14:editId="65369324">
            <wp:extent cx="4200525" cy="400050"/>
            <wp:effectExtent l="0" t="0" r="9525" b="0"/>
            <wp:docPr id="26" name="Рисунок 26" descr="http://www.garant.ru/files/4/3/1266034/pict49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ww.garant.ru/files/4/3/1266034/pict49-72105018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, где:</w:t>
      </w:r>
    </w:p>
    <w:p w:rsidR="000259FE" w:rsidRPr="000259FE" w:rsidRDefault="000259FE" w:rsidP="007D6FA1">
      <w:pPr>
        <w:spacing w:after="0" w:line="36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79B7AEFB" wp14:editId="16C0CA66">
            <wp:extent cx="190500" cy="209550"/>
            <wp:effectExtent l="0" t="0" r="0" b="0"/>
            <wp:docPr id="27" name="Рисунок 27" descr="http://www.garant.ru/files/4/3/1266034/pict50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www.garant.ru/files/4/3/1266034/pict50-72105018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- сумма времени, затраченного на проведение исследования каждого из пациентов, включая время раздевания/одевания, время подготовки к исследованию/проведению процедуры (укладка пациента, прикрепление датчиков, электродов и пр.).</w:t>
      </w:r>
    </w:p>
    <w:p w:rsidR="000259FE" w:rsidRPr="000259FE" w:rsidRDefault="000259FE" w:rsidP="007D6FA1">
      <w:pPr>
        <w:spacing w:after="0" w:line="36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Общее время работы:</w:t>
      </w:r>
    </w:p>
    <w:p w:rsidR="000259FE" w:rsidRPr="000259FE" w:rsidRDefault="000259FE" w:rsidP="007D6FA1">
      <w:pPr>
        <w:spacing w:after="0" w:line="36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время работы оборудования в сутки, указанное в техническом паспорте;</w:t>
      </w:r>
    </w:p>
    <w:p w:rsidR="000259FE" w:rsidRPr="000259FE" w:rsidRDefault="000259FE" w:rsidP="007D6FA1">
      <w:pPr>
        <w:spacing w:after="0" w:line="36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время работы поликлиники - при отсутствии ограничения в соответствии с техническим паспортом.</w:t>
      </w:r>
    </w:p>
    <w:p w:rsidR="000259FE" w:rsidRPr="000259FE" w:rsidRDefault="000259FE" w:rsidP="007D6FA1">
      <w:pPr>
        <w:spacing w:after="0" w:line="36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Время плановых простоев - обеденные перерывы, технологические перерывы, плановое техническое обслуживание.</w:t>
      </w:r>
    </w:p>
    <w:p w:rsidR="000259FE" w:rsidRPr="000259FE" w:rsidRDefault="000259FE" w:rsidP="007D6FA1">
      <w:pPr>
        <w:spacing w:after="0" w:line="36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Основные причины простоя оборудования:</w:t>
      </w:r>
    </w:p>
    <w:p w:rsidR="000259FE" w:rsidRPr="000259FE" w:rsidRDefault="000259FE" w:rsidP="007D6FA1">
      <w:pPr>
        <w:spacing w:after="0" w:line="36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1) поломка;</w:t>
      </w:r>
    </w:p>
    <w:p w:rsidR="000259FE" w:rsidRPr="000259FE" w:rsidRDefault="000259FE" w:rsidP="007D6FA1">
      <w:pPr>
        <w:spacing w:after="0" w:line="36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2) затраты времени на первоначальный пуск оборудования до момента стабилизации режима его работы;</w:t>
      </w:r>
    </w:p>
    <w:p w:rsidR="000259FE" w:rsidRPr="000259FE" w:rsidRDefault="000259FE" w:rsidP="007D6FA1">
      <w:pPr>
        <w:spacing w:after="0" w:line="36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3) переналадки и регулировки - потери времени, связанные с переходом на другой вид исследования. В процесс переналадки также входят повторный запуск и проверка функционирования;</w:t>
      </w:r>
    </w:p>
    <w:p w:rsidR="000259FE" w:rsidRPr="000259FE" w:rsidRDefault="000259FE" w:rsidP="007D6FA1">
      <w:pPr>
        <w:spacing w:after="0" w:line="36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4) кратковременная остановка оборудования без отказа оборудования (кратковременная остановка в работе оборудования часто происходит на автоматических линиях, например, в клинико-диагностических лабораториях).</w:t>
      </w:r>
    </w:p>
    <w:p w:rsidR="000259FE" w:rsidRPr="000259FE" w:rsidRDefault="000259FE" w:rsidP="007D6FA1">
      <w:pPr>
        <w:spacing w:after="0" w:line="36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Приложение 9</w:t>
      </w:r>
    </w:p>
    <w:p w:rsidR="000259FE" w:rsidRPr="000259FE" w:rsidRDefault="000259FE" w:rsidP="007D6FA1">
      <w:pPr>
        <w:spacing w:after="0" w:line="360" w:lineRule="auto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Фотоматериалы</w:t>
      </w:r>
    </w:p>
    <w:p w:rsidR="000259FE" w:rsidRPr="000259FE" w:rsidRDefault="000259FE" w:rsidP="007D6FA1">
      <w:pPr>
        <w:spacing w:after="0" w:line="360" w:lineRule="auto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Зона ожидания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5C201B6B" wp14:editId="56C8B24F">
            <wp:extent cx="9427779" cy="6311239"/>
            <wp:effectExtent l="0" t="0" r="2540" b="0"/>
            <wp:docPr id="28" name="Рисунок 28" descr="http://www.garant.ru/files/4/3/1266034/pict51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garant.ru/files/4/3/1266034/pict51-72105018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4828" cy="6315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6C6D63C1" wp14:editId="3B98C1E6">
            <wp:extent cx="9170673" cy="6199757"/>
            <wp:effectExtent l="0" t="0" r="0" b="0"/>
            <wp:docPr id="29" name="Рисунок 29" descr="http://www.garant.ru/files/4/3/1266034/pict52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ww.garant.ru/files/4/3/1266034/pict52-72105018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3110" cy="6201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Навигация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6E5365D9" wp14:editId="1077391C">
            <wp:extent cx="9460126" cy="6109357"/>
            <wp:effectExtent l="0" t="0" r="8255" b="5715"/>
            <wp:docPr id="30" name="Рисунок 30" descr="http://www.garant.ru/files/4/3/1266034/pict53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www.garant.ru/files/4/3/1266034/pict53-72105018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205" cy="6113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48D6A3A4" wp14:editId="6D509474">
            <wp:extent cx="8642056" cy="5409668"/>
            <wp:effectExtent l="0" t="0" r="6985" b="635"/>
            <wp:docPr id="31" name="Рисунок 31" descr="http://www.garant.ru/files/4/3/1266034/pict54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garant.ru/files/4/3/1266034/pict54-72105018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977" cy="5408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t>Доступная среда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475C2A17" wp14:editId="35C78940">
            <wp:extent cx="8434554" cy="4819745"/>
            <wp:effectExtent l="0" t="0" r="5080" b="0"/>
            <wp:docPr id="32" name="Рисунок 32" descr="http://www.garant.ru/files/4/3/1266034/pict55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www.garant.ru/files/4/3/1266034/pict55-72105018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1022" cy="4823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42E92E5F" wp14:editId="06A4CF5A">
            <wp:extent cx="9651395" cy="6646290"/>
            <wp:effectExtent l="0" t="0" r="6985" b="2540"/>
            <wp:docPr id="33" name="Рисунок 33" descr="http://www.garant.ru/files/4/3/1266034/pict56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www.garant.ru/files/4/3/1266034/pict56-72105018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3295" cy="664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70" w:lineRule="atLeast"/>
        <w:outlineLvl w:val="2"/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</w:pPr>
      <w:r w:rsidRPr="000259FE">
        <w:rPr>
          <w:rFonts w:ascii="Arial" w:eastAsia="Times New Roman" w:hAnsi="Arial" w:cs="Arial"/>
          <w:b/>
          <w:bCs/>
          <w:color w:val="333333"/>
          <w:sz w:val="26"/>
          <w:szCs w:val="26"/>
          <w:lang w:eastAsia="ru-RU"/>
        </w:rPr>
        <w:lastRenderedPageBreak/>
        <w:t>Общий вид холла первого этажа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7BB36531" wp14:editId="2C3DFD2A">
            <wp:extent cx="9209116" cy="5237265"/>
            <wp:effectExtent l="0" t="0" r="0" b="1905"/>
            <wp:docPr id="34" name="Рисунок 34" descr="http://www.garant.ru/files/4/3/1266034/pict57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www.garant.ru/files/4/3/1266034/pict57-72105018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8520" cy="524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FE" w:rsidRPr="000259FE" w:rsidRDefault="000259FE" w:rsidP="000259FE">
      <w:pPr>
        <w:spacing w:after="255" w:line="240" w:lineRule="auto"/>
        <w:ind w:right="992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6126118B" wp14:editId="0C7BE0CF">
            <wp:extent cx="9352308" cy="5707117"/>
            <wp:effectExtent l="0" t="0" r="1270" b="8255"/>
            <wp:docPr id="35" name="Рисунок 35" descr="http://www.garant.ru/files/4/3/1266034/pict58-72105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www.garant.ru/files/4/3/1266034/pict58-72105018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8271" cy="571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0428" w:rsidRDefault="00200428" w:rsidP="000259FE">
      <w:pPr>
        <w:spacing w:after="255" w:line="300" w:lineRule="atLeast"/>
        <w:outlineLvl w:val="1"/>
        <w:rPr>
          <w:rFonts w:ascii="Arial" w:eastAsia="Times New Roman" w:hAnsi="Arial" w:cs="Arial"/>
          <w:b/>
          <w:bCs/>
          <w:color w:val="4D4D4D"/>
          <w:sz w:val="27"/>
          <w:szCs w:val="27"/>
          <w:lang w:eastAsia="ru-RU"/>
        </w:rPr>
      </w:pPr>
      <w:bookmarkStart w:id="1" w:name="review"/>
      <w:bookmarkEnd w:id="1"/>
    </w:p>
    <w:p w:rsidR="00200428" w:rsidRDefault="00200428" w:rsidP="000259FE">
      <w:pPr>
        <w:spacing w:after="255" w:line="300" w:lineRule="atLeast"/>
        <w:outlineLvl w:val="1"/>
        <w:rPr>
          <w:rFonts w:ascii="Arial" w:eastAsia="Times New Roman" w:hAnsi="Arial" w:cs="Arial"/>
          <w:b/>
          <w:bCs/>
          <w:color w:val="4D4D4D"/>
          <w:sz w:val="27"/>
          <w:szCs w:val="27"/>
          <w:lang w:eastAsia="ru-RU"/>
        </w:rPr>
      </w:pPr>
    </w:p>
    <w:p w:rsidR="000259FE" w:rsidRPr="000259FE" w:rsidRDefault="000259FE" w:rsidP="000259FE">
      <w:pPr>
        <w:spacing w:after="255" w:line="300" w:lineRule="atLeast"/>
        <w:outlineLvl w:val="1"/>
        <w:rPr>
          <w:rFonts w:ascii="Arial" w:eastAsia="Times New Roman" w:hAnsi="Arial" w:cs="Arial"/>
          <w:b/>
          <w:bCs/>
          <w:color w:val="4D4D4D"/>
          <w:sz w:val="27"/>
          <w:szCs w:val="27"/>
          <w:lang w:eastAsia="ru-RU"/>
        </w:rPr>
      </w:pPr>
      <w:bookmarkStart w:id="2" w:name="_GoBack"/>
      <w:bookmarkEnd w:id="2"/>
      <w:r w:rsidRPr="000259FE">
        <w:rPr>
          <w:rFonts w:ascii="Arial" w:eastAsia="Times New Roman" w:hAnsi="Arial" w:cs="Arial"/>
          <w:b/>
          <w:bCs/>
          <w:color w:val="4D4D4D"/>
          <w:sz w:val="27"/>
          <w:szCs w:val="27"/>
          <w:lang w:eastAsia="ru-RU"/>
        </w:rPr>
        <w:lastRenderedPageBreak/>
        <w:t>Обзор документа</w:t>
      </w:r>
    </w:p>
    <w:p w:rsidR="000259FE" w:rsidRPr="000259FE" w:rsidRDefault="000A3D4C" w:rsidP="000259FE">
      <w:pPr>
        <w:spacing w:before="255" w:after="255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5" style="width:0;height:.75pt" o:hrstd="t" o:hrnoshade="t" o:hr="t" fillcolor="black" stroked="f"/>
        </w:pic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Минздрав разработал методические рекомендации "Новая модель медицинской организации, оказывающей первичную медико-санитарную помощь". В 2019-2024 гг. в создании и тиражировании проекта будут участвовать 85 регионов. Более 6,5 тыс. поликлиник будут использовать бережливые технологии в своей деятельности. Показатели новой модели сгруппированы по следующим направлениям: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 управление потоками пациентов;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 качество пространства;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 управление запасами;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 стандартизация процессов;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 качество и доступность медпомощи;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 вовлеченность персонала в улучшения процессов;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 формирование системы управления;</w:t>
      </w:r>
    </w:p>
    <w:p w:rsidR="000259FE" w:rsidRPr="000259FE" w:rsidRDefault="000259FE" w:rsidP="000259FE">
      <w:pPr>
        <w:spacing w:after="25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 эффективность использования оборудования.</w:t>
      </w:r>
    </w:p>
    <w:p w:rsidR="00C062B9" w:rsidRDefault="000259FE" w:rsidP="000259FE"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0259FE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</w:p>
    <w:sectPr w:rsidR="00C062B9" w:rsidSect="000259FE">
      <w:pgSz w:w="16838" w:h="11906" w:orient="landscape"/>
      <w:pgMar w:top="709" w:right="678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23BB"/>
    <w:rsid w:val="000259FE"/>
    <w:rsid w:val="00036382"/>
    <w:rsid w:val="000A3D4C"/>
    <w:rsid w:val="00200428"/>
    <w:rsid w:val="002004B2"/>
    <w:rsid w:val="00282C72"/>
    <w:rsid w:val="002B5E99"/>
    <w:rsid w:val="003B146F"/>
    <w:rsid w:val="003B7BF1"/>
    <w:rsid w:val="005912F3"/>
    <w:rsid w:val="00732CCE"/>
    <w:rsid w:val="007623BB"/>
    <w:rsid w:val="007D6FA1"/>
    <w:rsid w:val="0080535D"/>
    <w:rsid w:val="00C062B9"/>
    <w:rsid w:val="00DE67C6"/>
    <w:rsid w:val="00E40F84"/>
    <w:rsid w:val="00E91DAE"/>
    <w:rsid w:val="00FD21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0259F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0259F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0259F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0259FE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numbering" w:customStyle="1" w:styleId="1">
    <w:name w:val="Нет списка1"/>
    <w:next w:val="a2"/>
    <w:uiPriority w:val="99"/>
    <w:semiHidden/>
    <w:unhideWhenUsed/>
    <w:rsid w:val="000259FE"/>
  </w:style>
  <w:style w:type="paragraph" w:styleId="a3">
    <w:name w:val="Normal (Web)"/>
    <w:basedOn w:val="a"/>
    <w:uiPriority w:val="99"/>
    <w:semiHidden/>
    <w:unhideWhenUsed/>
    <w:rsid w:val="000259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0259FE"/>
    <w:rPr>
      <w:color w:val="0000FF"/>
      <w:u w:val="single"/>
    </w:rPr>
  </w:style>
  <w:style w:type="character" w:styleId="a5">
    <w:name w:val="FollowedHyperlink"/>
    <w:basedOn w:val="a0"/>
    <w:uiPriority w:val="99"/>
    <w:semiHidden/>
    <w:unhideWhenUsed/>
    <w:rsid w:val="000259FE"/>
    <w:rPr>
      <w:color w:val="800080"/>
      <w:u w:val="single"/>
    </w:rPr>
  </w:style>
  <w:style w:type="paragraph" w:customStyle="1" w:styleId="toleft">
    <w:name w:val="toleft"/>
    <w:basedOn w:val="a"/>
    <w:rsid w:val="000259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0259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259F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0259F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0259F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0259F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0259FE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numbering" w:customStyle="1" w:styleId="1">
    <w:name w:val="Нет списка1"/>
    <w:next w:val="a2"/>
    <w:uiPriority w:val="99"/>
    <w:semiHidden/>
    <w:unhideWhenUsed/>
    <w:rsid w:val="000259FE"/>
  </w:style>
  <w:style w:type="paragraph" w:styleId="a3">
    <w:name w:val="Normal (Web)"/>
    <w:basedOn w:val="a"/>
    <w:uiPriority w:val="99"/>
    <w:semiHidden/>
    <w:unhideWhenUsed/>
    <w:rsid w:val="000259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0259FE"/>
    <w:rPr>
      <w:color w:val="0000FF"/>
      <w:u w:val="single"/>
    </w:rPr>
  </w:style>
  <w:style w:type="character" w:styleId="a5">
    <w:name w:val="FollowedHyperlink"/>
    <w:basedOn w:val="a0"/>
    <w:uiPriority w:val="99"/>
    <w:semiHidden/>
    <w:unhideWhenUsed/>
    <w:rsid w:val="000259FE"/>
    <w:rPr>
      <w:color w:val="800080"/>
      <w:u w:val="single"/>
    </w:rPr>
  </w:style>
  <w:style w:type="paragraph" w:customStyle="1" w:styleId="toleft">
    <w:name w:val="toleft"/>
    <w:basedOn w:val="a"/>
    <w:rsid w:val="000259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0259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259F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907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182282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3.png"/><Relationship Id="rId26" Type="http://schemas.openxmlformats.org/officeDocument/2006/relationships/image" Target="media/image11.png"/><Relationship Id="rId39" Type="http://schemas.openxmlformats.org/officeDocument/2006/relationships/hyperlink" Target="http://www.garant.ru/products/ipo/prime/doc/72105018/?prime" TargetMode="External"/><Relationship Id="rId21" Type="http://schemas.openxmlformats.org/officeDocument/2006/relationships/image" Target="media/image6.png"/><Relationship Id="rId34" Type="http://schemas.openxmlformats.org/officeDocument/2006/relationships/image" Target="media/image19.png"/><Relationship Id="rId42" Type="http://schemas.openxmlformats.org/officeDocument/2006/relationships/image" Target="media/image24.png"/><Relationship Id="rId47" Type="http://schemas.openxmlformats.org/officeDocument/2006/relationships/hyperlink" Target="http://www.garant.ru/products/ipo/prime/doc/72105018/?prime" TargetMode="External"/><Relationship Id="rId50" Type="http://schemas.openxmlformats.org/officeDocument/2006/relationships/hyperlink" Target="http://www.garant.ru/products/ipo/prime/doc/72105018/?prime" TargetMode="External"/><Relationship Id="rId55" Type="http://schemas.openxmlformats.org/officeDocument/2006/relationships/image" Target="media/image29.png"/><Relationship Id="rId63" Type="http://schemas.openxmlformats.org/officeDocument/2006/relationships/theme" Target="theme/theme1.xml"/><Relationship Id="rId7" Type="http://schemas.openxmlformats.org/officeDocument/2006/relationships/hyperlink" Target="http://www.garant.ru/products/ipo/prime/doc/72105018/?prime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garant.ru/products/ipo/prime/doc/72105018/?prime" TargetMode="External"/><Relationship Id="rId20" Type="http://schemas.openxmlformats.org/officeDocument/2006/relationships/image" Target="media/image5.png"/><Relationship Id="rId29" Type="http://schemas.openxmlformats.org/officeDocument/2006/relationships/image" Target="media/image14.png"/><Relationship Id="rId41" Type="http://schemas.openxmlformats.org/officeDocument/2006/relationships/image" Target="media/image23.png"/><Relationship Id="rId54" Type="http://schemas.openxmlformats.org/officeDocument/2006/relationships/image" Target="media/image28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://www.garant.ru/products/ipo/prime/doc/72105018/?prime" TargetMode="External"/><Relationship Id="rId11" Type="http://schemas.openxmlformats.org/officeDocument/2006/relationships/hyperlink" Target="http://www.garant.ru/products/ipo/prime/doc/72105018/?prime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image" Target="media/image21.png"/><Relationship Id="rId40" Type="http://schemas.openxmlformats.org/officeDocument/2006/relationships/image" Target="media/image22.png"/><Relationship Id="rId45" Type="http://schemas.openxmlformats.org/officeDocument/2006/relationships/hyperlink" Target="http://www.garant.ru/products/ipo/prime/doc/72105018/?prime" TargetMode="External"/><Relationship Id="rId53" Type="http://schemas.openxmlformats.org/officeDocument/2006/relationships/image" Target="media/image27.png"/><Relationship Id="rId58" Type="http://schemas.openxmlformats.org/officeDocument/2006/relationships/image" Target="media/image32.png"/><Relationship Id="rId5" Type="http://schemas.openxmlformats.org/officeDocument/2006/relationships/webSettings" Target="webSettings.xml"/><Relationship Id="rId15" Type="http://schemas.openxmlformats.org/officeDocument/2006/relationships/hyperlink" Target="http://www.garant.ru/products/ipo/prime/doc/72105018/?prime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hyperlink" Target="http://www.garant.ru/products/ipo/prime/doc/72105018/?prime" TargetMode="External"/><Relationship Id="rId49" Type="http://schemas.openxmlformats.org/officeDocument/2006/relationships/hyperlink" Target="http://www.garant.ru/products/ipo/prime/doc/72105018/?prime" TargetMode="External"/><Relationship Id="rId57" Type="http://schemas.openxmlformats.org/officeDocument/2006/relationships/image" Target="media/image31.png"/><Relationship Id="rId61" Type="http://schemas.openxmlformats.org/officeDocument/2006/relationships/image" Target="media/image35.png"/><Relationship Id="rId10" Type="http://schemas.openxmlformats.org/officeDocument/2006/relationships/hyperlink" Target="http://www.garant.ru/products/ipo/prime/doc/72105018/?prime" TargetMode="External"/><Relationship Id="rId19" Type="http://schemas.openxmlformats.org/officeDocument/2006/relationships/image" Target="media/image4.png"/><Relationship Id="rId31" Type="http://schemas.openxmlformats.org/officeDocument/2006/relationships/image" Target="media/image16.png"/><Relationship Id="rId44" Type="http://schemas.openxmlformats.org/officeDocument/2006/relationships/hyperlink" Target="http://www.garant.ru/products/ipo/prime/doc/72105018/?prime" TargetMode="External"/><Relationship Id="rId52" Type="http://schemas.openxmlformats.org/officeDocument/2006/relationships/image" Target="media/image26.png"/><Relationship Id="rId60" Type="http://schemas.openxmlformats.org/officeDocument/2006/relationships/image" Target="media/image34.png"/><Relationship Id="rId4" Type="http://schemas.openxmlformats.org/officeDocument/2006/relationships/settings" Target="settings.xml"/><Relationship Id="rId9" Type="http://schemas.openxmlformats.org/officeDocument/2006/relationships/hyperlink" Target="http://www.garant.ru/products/ipo/prime/doc/72105018/?prime" TargetMode="External"/><Relationship Id="rId14" Type="http://schemas.openxmlformats.org/officeDocument/2006/relationships/hyperlink" Target="http://www.garant.ru/products/ipo/prime/doc/72105018/?prime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hyperlink" Target="http://www.garant.ru/products/ipo/prime/doc/72105018/?prime" TargetMode="External"/><Relationship Id="rId48" Type="http://schemas.openxmlformats.org/officeDocument/2006/relationships/hyperlink" Target="http://www.garant.ru/products/ipo/prime/doc/72105018/?prime" TargetMode="External"/><Relationship Id="rId56" Type="http://schemas.openxmlformats.org/officeDocument/2006/relationships/image" Target="media/image30.png"/><Relationship Id="rId8" Type="http://schemas.openxmlformats.org/officeDocument/2006/relationships/hyperlink" Target="http://www.garant.ru/products/ipo/prime/doc/72105018/?prime" TargetMode="External"/><Relationship Id="rId51" Type="http://schemas.openxmlformats.org/officeDocument/2006/relationships/image" Target="media/image25.png"/><Relationship Id="rId3" Type="http://schemas.microsoft.com/office/2007/relationships/stylesWithEffects" Target="stylesWithEffects.xml"/><Relationship Id="rId12" Type="http://schemas.openxmlformats.org/officeDocument/2006/relationships/hyperlink" Target="http://www.garant.ru/products/ipo/prime/doc/72105018/?prime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hyperlink" Target="http://www.garant.ru/products/ipo/prime/doc/72105018/?prime" TargetMode="External"/><Relationship Id="rId46" Type="http://schemas.openxmlformats.org/officeDocument/2006/relationships/hyperlink" Target="http://www.garant.ru/products/ipo/prime/doc/72105018/?prime" TargetMode="External"/><Relationship Id="rId59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5E90BE-8CCF-48C6-8382-DFF907AABE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79</Pages>
  <Words>16687</Words>
  <Characters>95118</Characters>
  <Application>Microsoft Office Word</Application>
  <DocSecurity>0</DocSecurity>
  <Lines>792</Lines>
  <Paragraphs>223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111582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IRINA</dc:creator>
  <cp:keywords/>
  <dc:description/>
  <cp:lastModifiedBy>IRINA</cp:lastModifiedBy>
  <cp:revision>8</cp:revision>
  <dcterms:created xsi:type="dcterms:W3CDTF">2019-04-01T12:44:00Z</dcterms:created>
  <dcterms:modified xsi:type="dcterms:W3CDTF">2019-04-01T15:02:00Z</dcterms:modified>
</cp:coreProperties>
</file>