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9"/>
        <w:gridCol w:w="1631"/>
      </w:tblGrid>
      <w:tr w:rsidR="00E46A13" w:rsidRPr="00E46A13" w:rsidTr="00E46A13">
        <w:trPr>
          <w:trHeight w:val="363"/>
        </w:trPr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E46A13" w:rsidRPr="00E46A13" w:rsidRDefault="00E46A13" w:rsidP="00E46A13">
            <w:pPr>
              <w:spacing w:after="0" w:line="480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0" w:name="mailruanchor_a1"/>
            <w:r w:rsidRPr="00E46A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u w:val="single"/>
                <w:lang w:eastAsia="ru-RU"/>
              </w:rPr>
              <w:t>Обязательным QR-кодам быть?</w:t>
            </w:r>
            <w:bookmarkEnd w:id="0"/>
          </w:p>
        </w:tc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46A13" w:rsidRPr="00E46A13" w:rsidRDefault="00E46A13" w:rsidP="00E46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anchor="mailruanchor_top" w:history="1">
              <w:r w:rsidRPr="00E46A13">
                <w:rPr>
                  <w:rFonts w:ascii="Arial" w:eastAsia="Times New Roman" w:hAnsi="Arial" w:cs="Arial"/>
                  <w:color w:val="737881"/>
                  <w:sz w:val="18"/>
                  <w:szCs w:val="18"/>
                  <w:shd w:val="clear" w:color="auto" w:fill="F4F4F5"/>
                  <w:lang w:eastAsia="ru-RU"/>
                </w:rPr>
                <w:t>Наверх</w:t>
              </w:r>
            </w:hyperlink>
          </w:p>
        </w:tc>
      </w:tr>
      <w:tr w:rsidR="00E46A13" w:rsidRPr="00E46A13" w:rsidTr="00E46A13">
        <w:tc>
          <w:tcPr>
            <w:tcW w:w="0" w:type="auto"/>
            <w:gridSpan w:val="2"/>
            <w:shd w:val="clear" w:color="auto" w:fill="FFFFFF"/>
            <w:tcMar>
              <w:top w:w="225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E46A13" w:rsidRPr="00E46A13" w:rsidRDefault="00E46A13" w:rsidP="00E46A13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Досье на проект федерального закона № 17357-8 “О внесении изменений в Федеральный закон "О санитарно-эпидемиологическом благополучии населения" (внесен 12.11.2021 Правительством РФ)</w:t>
            </w:r>
          </w:p>
          <w:p w:rsidR="00E46A13" w:rsidRPr="00E46A13" w:rsidRDefault="00E46A13" w:rsidP="00E46A13">
            <w:pPr>
              <w:spacing w:before="225" w:after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 2021 г. Правительство внесло в Госдуму законопроект, устанавливающий на период до 1 июня 2022 г. следующие меры борьбы с COVID-19.</w:t>
            </w:r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введении по решению Президента главой региона </w:t>
            </w:r>
            <w:proofErr w:type="spellStart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антиковидных</w:t>
            </w:r>
            <w:proofErr w:type="spellEnd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ограничений граждане смогут посещать масс</w:t>
            </w:r>
            <w:bookmarkStart w:id="1" w:name="_GoBack"/>
            <w:bookmarkEnd w:id="1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овые и другие мероприятия, организации культуры, общепита, розничной торговли (кроме точек продажи продуктов питания и товаров первой необходимости, аптек) и иные объекты, определенные регионом, только при предъявлении документа о прививке или о перенесенном заболевании либо справки о </w:t>
            </w:r>
            <w:proofErr w:type="spellStart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медотводе</w:t>
            </w:r>
            <w:proofErr w:type="spellEnd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удостоверения личности.</w:t>
            </w:r>
            <w:proofErr w:type="gramEnd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 февраля 2022 г. при отсутствии этих документов допуск совершеннолетних граждан будет возможен при наличии отрицательного ПЦР-теста. После указанной даты посетить мероприятия или объекты без вышеперечисленных документов не получится, даже если есть отрицательный результат теста. Для прохода понадобится QR-код, а вот справка из </w:t>
            </w:r>
            <w:proofErr w:type="spellStart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медорганизации</w:t>
            </w:r>
            <w:proofErr w:type="spellEnd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прохождении вакцинации для этих целей не подойдет.</w:t>
            </w:r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Пропишут порядок уведомления граждан о результатах исследований на наличие COVID-19, в т. ч. правила передачи информации в личный кабинет на портале </w:t>
            </w:r>
            <w:proofErr w:type="spellStart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госуслуг</w:t>
            </w:r>
            <w:proofErr w:type="spellEnd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Региональные и местные органы власти при получении предложений главных государственных санитарных врачей обязаны будут в трехдневный срок принять предложенные меры или направить главе </w:t>
            </w:r>
            <w:proofErr w:type="spellStart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E4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позицию. В этом случае главный государственный санитарный врач РФ примет необходимые меры реагирования.</w:t>
            </w:r>
          </w:p>
        </w:tc>
      </w:tr>
    </w:tbl>
    <w:p w:rsidR="008D34CE" w:rsidRDefault="008D34CE"/>
    <w:sectPr w:rsidR="008D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F"/>
    <w:rsid w:val="008D34CE"/>
    <w:rsid w:val="00AE5ACF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newsletters/0:16370657471594401477:500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2021-11-16T15:40:00Z</dcterms:created>
  <dcterms:modified xsi:type="dcterms:W3CDTF">2021-11-16T15:40:00Z</dcterms:modified>
</cp:coreProperties>
</file>